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4FFA" w:rsidRPr="00427D89" w:rsidRDefault="002C4FFA" w:rsidP="002C4FFA">
      <w:pPr>
        <w:spacing w:after="60"/>
        <w:jc w:val="center"/>
        <w:rPr>
          <w:b/>
          <w:color w:val="002060"/>
          <w:sz w:val="28"/>
          <w:szCs w:val="28"/>
        </w:rPr>
      </w:pPr>
      <w:r w:rsidRPr="00427D89">
        <w:rPr>
          <w:b/>
          <w:color w:val="002060"/>
          <w:sz w:val="28"/>
          <w:szCs w:val="28"/>
        </w:rPr>
        <w:t>‘</w:t>
      </w:r>
      <w:r w:rsidRPr="00427D89">
        <w:rPr>
          <w:b/>
          <w:i/>
          <w:color w:val="002060"/>
          <w:sz w:val="28"/>
          <w:szCs w:val="28"/>
        </w:rPr>
        <w:t>Sang pour Sang Campus – 75 Paris</w:t>
      </w:r>
      <w:r w:rsidRPr="00427D89">
        <w:rPr>
          <w:b/>
          <w:color w:val="002060"/>
          <w:sz w:val="28"/>
          <w:szCs w:val="28"/>
        </w:rPr>
        <w:t>’</w:t>
      </w:r>
    </w:p>
    <w:p w:rsidR="002C4FFA" w:rsidRPr="004A6443" w:rsidRDefault="002C4FFA" w:rsidP="00522054">
      <w:pPr>
        <w:spacing w:after="20"/>
        <w:jc w:val="center"/>
        <w:rPr>
          <w:i/>
          <w:sz w:val="23"/>
          <w:szCs w:val="23"/>
        </w:rPr>
      </w:pPr>
      <w:r w:rsidRPr="004A6443">
        <w:rPr>
          <w:i/>
          <w:sz w:val="23"/>
          <w:szCs w:val="23"/>
        </w:rPr>
        <w:t xml:space="preserve">Dons de Sang sur le Campus de </w:t>
      </w:r>
      <w:proofErr w:type="spellStart"/>
      <w:r w:rsidRPr="004A6443">
        <w:rPr>
          <w:i/>
          <w:sz w:val="23"/>
          <w:szCs w:val="23"/>
        </w:rPr>
        <w:t>CentraleSupelec</w:t>
      </w:r>
      <w:proofErr w:type="spellEnd"/>
      <w:r w:rsidRPr="004A6443">
        <w:rPr>
          <w:i/>
          <w:sz w:val="23"/>
          <w:szCs w:val="23"/>
        </w:rPr>
        <w:t xml:space="preserve"> de l’Université Paris – Saclay</w:t>
      </w:r>
    </w:p>
    <w:p w:rsidR="00740EAA" w:rsidRPr="004A6443" w:rsidRDefault="004A6443" w:rsidP="004A6443">
      <w:pPr>
        <w:spacing w:after="120"/>
        <w:jc w:val="center"/>
        <w:rPr>
          <w:i/>
          <w:sz w:val="23"/>
          <w:szCs w:val="23"/>
        </w:rPr>
      </w:pPr>
      <w:proofErr w:type="spellStart"/>
      <w:r w:rsidRPr="004A6443">
        <w:rPr>
          <w:i/>
          <w:sz w:val="23"/>
          <w:szCs w:val="23"/>
        </w:rPr>
        <w:t>Bt</w:t>
      </w:r>
      <w:proofErr w:type="spellEnd"/>
      <w:r w:rsidRPr="004A6443">
        <w:rPr>
          <w:i/>
          <w:sz w:val="23"/>
          <w:szCs w:val="23"/>
        </w:rPr>
        <w:t xml:space="preserve"> Eiffel - </w:t>
      </w:r>
      <w:r w:rsidR="00740EAA" w:rsidRPr="004A6443">
        <w:rPr>
          <w:i/>
          <w:sz w:val="23"/>
          <w:szCs w:val="23"/>
        </w:rPr>
        <w:t>8</w:t>
      </w:r>
      <w:r w:rsidR="00740EAA" w:rsidRPr="004A6443">
        <w:rPr>
          <w:b/>
          <w:i/>
          <w:sz w:val="23"/>
          <w:szCs w:val="23"/>
        </w:rPr>
        <w:t xml:space="preserve"> </w:t>
      </w:r>
      <w:r w:rsidR="00740EAA" w:rsidRPr="004A6443">
        <w:rPr>
          <w:i/>
          <w:sz w:val="23"/>
          <w:szCs w:val="23"/>
        </w:rPr>
        <w:t xml:space="preserve">rue </w:t>
      </w:r>
      <w:proofErr w:type="spellStart"/>
      <w:r w:rsidR="00740EAA" w:rsidRPr="004A6443">
        <w:rPr>
          <w:i/>
          <w:sz w:val="23"/>
          <w:szCs w:val="23"/>
        </w:rPr>
        <w:t>Joliot</w:t>
      </w:r>
      <w:proofErr w:type="spellEnd"/>
      <w:r w:rsidR="00740EAA" w:rsidRPr="004A6443">
        <w:rPr>
          <w:i/>
          <w:sz w:val="23"/>
          <w:szCs w:val="23"/>
        </w:rPr>
        <w:t xml:space="preserve"> Curie </w:t>
      </w:r>
      <w:proofErr w:type="spellStart"/>
      <w:r w:rsidR="00740EAA" w:rsidRPr="004A6443">
        <w:rPr>
          <w:i/>
          <w:sz w:val="23"/>
          <w:szCs w:val="23"/>
        </w:rPr>
        <w:t>Gif</w:t>
      </w:r>
      <w:proofErr w:type="spellEnd"/>
      <w:r w:rsidR="00740EAA" w:rsidRPr="004A6443">
        <w:rPr>
          <w:i/>
          <w:sz w:val="23"/>
          <w:szCs w:val="23"/>
        </w:rPr>
        <w:t xml:space="preserve"> sur Yvette</w:t>
      </w:r>
      <w:r w:rsidR="0078658F" w:rsidRPr="004A6443">
        <w:rPr>
          <w:i/>
          <w:sz w:val="23"/>
          <w:szCs w:val="23"/>
        </w:rPr>
        <w:t xml:space="preserve"> 9119</w:t>
      </w:r>
      <w:r w:rsidR="00933F3D" w:rsidRPr="004A6443">
        <w:rPr>
          <w:i/>
          <w:sz w:val="23"/>
          <w:szCs w:val="23"/>
        </w:rPr>
        <w:t>2</w:t>
      </w:r>
    </w:p>
    <w:p w:rsidR="004A6443" w:rsidRPr="00427D89" w:rsidRDefault="004A6443" w:rsidP="004A6443">
      <w:pPr>
        <w:spacing w:after="240" w:line="252" w:lineRule="auto"/>
        <w:jc w:val="center"/>
        <w:rPr>
          <w:rFonts w:ascii="Arial Narrow" w:hAnsi="Arial Narrow" w:cs="Times New Roman"/>
          <w:b/>
          <w:i/>
          <w:color w:val="002060"/>
          <w:sz w:val="16"/>
          <w:szCs w:val="16"/>
        </w:rPr>
      </w:pPr>
      <w:r w:rsidRPr="00427D89">
        <w:rPr>
          <w:rFonts w:ascii="Arial Narrow" w:hAnsi="Arial Narrow" w:cs="Times New Roman"/>
          <w:b/>
          <w:i/>
          <w:color w:val="002060"/>
          <w:sz w:val="16"/>
          <w:szCs w:val="16"/>
        </w:rPr>
        <w:t>RESPONSABLES DE L’ACTION : Delphine &amp; Pierre PONTHIAUX -Tel : 06 08 19 21 40 - E-mail : pgm@ponthiaux.fr</w:t>
      </w:r>
    </w:p>
    <w:p w:rsidR="002C4FFA" w:rsidRPr="002E6909" w:rsidRDefault="002C4FFA" w:rsidP="002E6909">
      <w:pPr>
        <w:spacing w:after="60" w:line="252" w:lineRule="auto"/>
        <w:rPr>
          <w:b/>
          <w:sz w:val="20"/>
          <w:szCs w:val="20"/>
        </w:rPr>
      </w:pPr>
      <w:r w:rsidRPr="002E6909">
        <w:rPr>
          <w:b/>
          <w:sz w:val="20"/>
          <w:szCs w:val="20"/>
        </w:rPr>
        <w:t>LE DON DE SANG – UN DON DE VIE</w:t>
      </w:r>
    </w:p>
    <w:p w:rsidR="002C4FFA" w:rsidRPr="00656BDC" w:rsidRDefault="002E6909" w:rsidP="00FB538A">
      <w:pPr>
        <w:spacing w:after="20" w:line="271" w:lineRule="auto"/>
        <w:jc w:val="both"/>
        <w:rPr>
          <w:sz w:val="20"/>
          <w:szCs w:val="20"/>
        </w:rPr>
      </w:pPr>
      <w:r w:rsidRPr="00656BDC">
        <w:rPr>
          <w:sz w:val="20"/>
          <w:szCs w:val="20"/>
        </w:rPr>
        <w:t xml:space="preserve"> </w:t>
      </w:r>
      <w:r w:rsidR="002C4FFA" w:rsidRPr="00656BDC">
        <w:rPr>
          <w:sz w:val="20"/>
          <w:szCs w:val="20"/>
        </w:rPr>
        <w:t>La Fédération ‘Sang pour Sang Campus’, a pour vocation d’œuvre</w:t>
      </w:r>
      <w:r w:rsidR="00304B19">
        <w:rPr>
          <w:sz w:val="20"/>
          <w:szCs w:val="20"/>
        </w:rPr>
        <w:t>r</w:t>
      </w:r>
      <w:r w:rsidR="002C4FFA" w:rsidRPr="00656BDC">
        <w:rPr>
          <w:sz w:val="20"/>
          <w:szCs w:val="20"/>
        </w:rPr>
        <w:t xml:space="preserve"> à  « la promotion du don de vie ». Elle apporte son concours, depuis 2014 à l’Etablissement Français du Sang (EFS), dans l’organisation de collectes de produits sanguins au sein des campus universitaires français.</w:t>
      </w:r>
    </w:p>
    <w:p w:rsidR="002C4FFA" w:rsidRPr="00656BDC" w:rsidRDefault="002C4FFA" w:rsidP="00FB538A">
      <w:pPr>
        <w:spacing w:after="20" w:line="271" w:lineRule="auto"/>
        <w:jc w:val="both"/>
        <w:rPr>
          <w:rFonts w:eastAsia="Times New Roman" w:cstheme="minorHAnsi"/>
          <w:sz w:val="20"/>
          <w:szCs w:val="20"/>
          <w:lang w:eastAsia="fr-FR"/>
        </w:rPr>
      </w:pPr>
      <w:r w:rsidRPr="00656BDC">
        <w:rPr>
          <w:sz w:val="20"/>
          <w:szCs w:val="20"/>
        </w:rPr>
        <w:t>Dans ce cadre</w:t>
      </w:r>
      <w:r w:rsidRPr="00656BDC">
        <w:rPr>
          <w:rFonts w:cstheme="minorHAnsi"/>
          <w:sz w:val="20"/>
          <w:szCs w:val="20"/>
        </w:rPr>
        <w:t xml:space="preserve">, </w:t>
      </w:r>
      <w:r w:rsidRPr="00656BDC">
        <w:rPr>
          <w:rFonts w:eastAsia="Times New Roman" w:cstheme="minorHAnsi"/>
          <w:sz w:val="20"/>
          <w:szCs w:val="20"/>
          <w:lang w:eastAsia="fr-FR"/>
        </w:rPr>
        <w:t xml:space="preserve">elle fait également appel à la générosité des Lions, celle du don de soi, qui est au cœur de leur engagement.  </w:t>
      </w:r>
    </w:p>
    <w:p w:rsidR="002C4FFA" w:rsidRPr="00656BDC" w:rsidRDefault="002C4FFA" w:rsidP="00FB538A">
      <w:pPr>
        <w:spacing w:after="120" w:line="271" w:lineRule="auto"/>
        <w:jc w:val="both"/>
        <w:rPr>
          <w:rFonts w:eastAsia="Times New Roman" w:cstheme="minorHAnsi"/>
          <w:sz w:val="20"/>
          <w:szCs w:val="20"/>
          <w:lang w:eastAsia="fr-FR"/>
        </w:rPr>
      </w:pPr>
      <w:r w:rsidRPr="00656BDC">
        <w:rPr>
          <w:rFonts w:eastAsia="Times New Roman" w:cstheme="minorHAnsi"/>
          <w:sz w:val="20"/>
          <w:szCs w:val="20"/>
          <w:lang w:eastAsia="fr-FR"/>
        </w:rPr>
        <w:t>En rapprochant les Clubs, l’action participe à la cohésion du mouvement. Elle renvoie une image positive de la jeunesse et sensibilise les étudiants aux valeurs des Lions.</w:t>
      </w:r>
    </w:p>
    <w:p w:rsidR="002C4FFA" w:rsidRPr="002E6909" w:rsidRDefault="002E6909" w:rsidP="002E6909">
      <w:pPr>
        <w:spacing w:after="60" w:line="252" w:lineRule="auto"/>
        <w:rPr>
          <w:b/>
          <w:sz w:val="20"/>
          <w:szCs w:val="20"/>
        </w:rPr>
      </w:pPr>
      <w:r w:rsidRPr="002E6909">
        <w:rPr>
          <w:b/>
          <w:sz w:val="20"/>
          <w:szCs w:val="20"/>
        </w:rPr>
        <w:t>L</w:t>
      </w:r>
      <w:r w:rsidR="002C4FFA" w:rsidRPr="002E6909">
        <w:rPr>
          <w:b/>
          <w:sz w:val="20"/>
          <w:szCs w:val="20"/>
        </w:rPr>
        <w:t xml:space="preserve">’UNIVERSITE PARIS </w:t>
      </w:r>
      <w:r w:rsidR="00434C21">
        <w:rPr>
          <w:b/>
          <w:sz w:val="20"/>
          <w:szCs w:val="20"/>
        </w:rPr>
        <w:t>–</w:t>
      </w:r>
      <w:r w:rsidR="002C4FFA" w:rsidRPr="002E6909">
        <w:rPr>
          <w:b/>
          <w:sz w:val="20"/>
          <w:szCs w:val="20"/>
        </w:rPr>
        <w:t xml:space="preserve"> SACLAY</w:t>
      </w:r>
      <w:r w:rsidR="00434C21">
        <w:rPr>
          <w:b/>
          <w:sz w:val="20"/>
          <w:szCs w:val="20"/>
        </w:rPr>
        <w:t xml:space="preserve"> &amp; L’ECOLE D’INGENIEURS CENTRALESUPELEC</w:t>
      </w:r>
    </w:p>
    <w:p w:rsidR="002C4FFA" w:rsidRPr="00656BDC" w:rsidRDefault="002C4FFA" w:rsidP="00656BDC">
      <w:pPr>
        <w:spacing w:after="20" w:line="271" w:lineRule="auto"/>
        <w:jc w:val="both"/>
        <w:rPr>
          <w:rFonts w:cstheme="minorHAnsi"/>
          <w:sz w:val="20"/>
          <w:szCs w:val="20"/>
          <w:shd w:val="clear" w:color="auto" w:fill="F6F5F1"/>
        </w:rPr>
      </w:pPr>
      <w:r w:rsidRPr="00656BDC">
        <w:rPr>
          <w:rFonts w:cstheme="minorHAnsi"/>
          <w:sz w:val="20"/>
          <w:szCs w:val="20"/>
        </w:rPr>
        <w:t>L’</w:t>
      </w:r>
      <w:r w:rsidRPr="00656BDC">
        <w:rPr>
          <w:rFonts w:cstheme="minorHAnsi"/>
          <w:bCs/>
          <w:sz w:val="20"/>
          <w:szCs w:val="20"/>
        </w:rPr>
        <w:t>Université Paris-Saclay</w:t>
      </w:r>
      <w:r w:rsidRPr="00656BDC">
        <w:rPr>
          <w:rFonts w:cstheme="minorHAnsi"/>
          <w:sz w:val="20"/>
          <w:szCs w:val="20"/>
        </w:rPr>
        <w:t xml:space="preserve"> est une jeune </w:t>
      </w:r>
      <w:hyperlink r:id="rId8" w:tooltip="Université" w:history="1">
        <w:r w:rsidRPr="00656BDC">
          <w:rPr>
            <w:rStyle w:val="Lienhypertexte"/>
            <w:rFonts w:cstheme="minorHAnsi"/>
            <w:color w:val="auto"/>
            <w:sz w:val="20"/>
            <w:szCs w:val="20"/>
            <w:u w:val="none"/>
          </w:rPr>
          <w:t>université</w:t>
        </w:r>
      </w:hyperlink>
      <w:r w:rsidRPr="00656BDC">
        <w:rPr>
          <w:rFonts w:cstheme="minorHAnsi"/>
          <w:sz w:val="20"/>
          <w:szCs w:val="20"/>
        </w:rPr>
        <w:t> </w:t>
      </w:r>
      <w:hyperlink r:id="rId9" w:tooltip="France" w:history="1">
        <w:r w:rsidRPr="00656BDC">
          <w:rPr>
            <w:rStyle w:val="Lienhypertexte"/>
            <w:rFonts w:cstheme="minorHAnsi"/>
            <w:color w:val="auto"/>
            <w:sz w:val="20"/>
            <w:szCs w:val="20"/>
            <w:u w:val="none"/>
          </w:rPr>
          <w:t>française</w:t>
        </w:r>
      </w:hyperlink>
      <w:r w:rsidRPr="00656BDC">
        <w:rPr>
          <w:rFonts w:cstheme="minorHAnsi"/>
          <w:sz w:val="20"/>
          <w:szCs w:val="20"/>
        </w:rPr>
        <w:t> créée le 6 novembre 2019 par décret paru au </w:t>
      </w:r>
      <w:hyperlink r:id="rId10" w:tooltip="Journal officiel de la République française" w:history="1">
        <w:r w:rsidRPr="00656BDC">
          <w:rPr>
            <w:rStyle w:val="Lienhypertexte"/>
            <w:rFonts w:cstheme="minorHAnsi"/>
            <w:iCs/>
            <w:color w:val="auto"/>
            <w:sz w:val="20"/>
            <w:szCs w:val="20"/>
            <w:u w:val="none"/>
          </w:rPr>
          <w:t>Journal officiel</w:t>
        </w:r>
      </w:hyperlink>
      <w:r w:rsidRPr="00656BDC">
        <w:rPr>
          <w:rFonts w:cstheme="minorHAnsi"/>
          <w:sz w:val="20"/>
          <w:szCs w:val="20"/>
        </w:rPr>
        <w:t> . Elle est née de la volonté conjuguée d’universités, de grandes écoles et d’organismes de recherche</w:t>
      </w:r>
      <w:r w:rsidRPr="00656BDC">
        <w:rPr>
          <w:rFonts w:cstheme="minorHAnsi"/>
          <w:sz w:val="20"/>
          <w:szCs w:val="20"/>
          <w:shd w:val="clear" w:color="auto" w:fill="F6F5F1"/>
        </w:rPr>
        <w:t xml:space="preserve">. </w:t>
      </w:r>
    </w:p>
    <w:p w:rsidR="002C4FFA" w:rsidRPr="00656BDC" w:rsidRDefault="002C4FFA" w:rsidP="00517F90">
      <w:pPr>
        <w:spacing w:after="60" w:line="271" w:lineRule="auto"/>
        <w:jc w:val="both"/>
        <w:rPr>
          <w:rFonts w:cstheme="minorHAnsi"/>
          <w:b/>
          <w:bCs/>
          <w:sz w:val="20"/>
          <w:szCs w:val="20"/>
          <w:shd w:val="clear" w:color="auto" w:fill="F6F5F1"/>
        </w:rPr>
      </w:pPr>
      <w:r w:rsidRPr="00656BDC">
        <w:rPr>
          <w:rFonts w:cstheme="minorHAnsi"/>
          <w:sz w:val="20"/>
          <w:szCs w:val="20"/>
        </w:rPr>
        <w:t xml:space="preserve">L’Université Paris-Saclay est situé en Ile de France, </w:t>
      </w:r>
      <w:r w:rsidRPr="00656BDC">
        <w:rPr>
          <w:rFonts w:cstheme="minorHAnsi"/>
          <w:bCs/>
          <w:sz w:val="20"/>
          <w:szCs w:val="20"/>
        </w:rPr>
        <w:t>au Sud de Paris, au cœur d’un vaste territoire, composé de quatre départements franciliens et de nombreux sites stratégiques (</w:t>
      </w:r>
      <w:proofErr w:type="spellStart"/>
      <w:r w:rsidRPr="00656BDC">
        <w:rPr>
          <w:rFonts w:cstheme="minorHAnsi"/>
          <w:bCs/>
          <w:sz w:val="20"/>
          <w:szCs w:val="20"/>
        </w:rPr>
        <w:t>Courtabœuf</w:t>
      </w:r>
      <w:proofErr w:type="spellEnd"/>
      <w:r w:rsidRPr="00656BDC">
        <w:rPr>
          <w:rFonts w:cstheme="minorHAnsi"/>
          <w:bCs/>
          <w:sz w:val="20"/>
          <w:szCs w:val="20"/>
        </w:rPr>
        <w:t xml:space="preserve">, Évry, Massy, Orsay, Saclay, Saint-Quentin-en-Yvelines, </w:t>
      </w:r>
      <w:proofErr w:type="spellStart"/>
      <w:r w:rsidRPr="00656BDC">
        <w:rPr>
          <w:rFonts w:cstheme="minorHAnsi"/>
          <w:bCs/>
          <w:sz w:val="20"/>
          <w:szCs w:val="20"/>
        </w:rPr>
        <w:t>Vélizy</w:t>
      </w:r>
      <w:proofErr w:type="spellEnd"/>
      <w:r w:rsidRPr="00656BDC">
        <w:rPr>
          <w:rFonts w:cstheme="minorHAnsi"/>
          <w:bCs/>
          <w:sz w:val="20"/>
          <w:szCs w:val="20"/>
        </w:rPr>
        <w:t xml:space="preserve"> et la vallée de la Bièvre)</w:t>
      </w:r>
      <w:r w:rsidRPr="00656BDC">
        <w:rPr>
          <w:rFonts w:cstheme="minorHAnsi"/>
          <w:b/>
          <w:bCs/>
          <w:sz w:val="20"/>
          <w:szCs w:val="20"/>
          <w:shd w:val="clear" w:color="auto" w:fill="F6F5F1"/>
        </w:rPr>
        <w:t xml:space="preserve">. </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76"/>
        <w:gridCol w:w="5404"/>
      </w:tblGrid>
      <w:tr w:rsidR="00656BDC" w:rsidTr="00656BDC">
        <w:tc>
          <w:tcPr>
            <w:tcW w:w="1894" w:type="pct"/>
          </w:tcPr>
          <w:p w:rsidR="00656BDC" w:rsidRDefault="00656BDC" w:rsidP="002E6909">
            <w:pPr>
              <w:spacing w:after="120" w:line="252" w:lineRule="auto"/>
              <w:jc w:val="both"/>
              <w:rPr>
                <w:rFonts w:cstheme="minorHAnsi"/>
                <w:b/>
                <w:bCs/>
                <w:sz w:val="19"/>
                <w:szCs w:val="19"/>
                <w:shd w:val="clear" w:color="auto" w:fill="F6F5F1"/>
              </w:rPr>
            </w:pPr>
            <w:r w:rsidRPr="00656BDC">
              <w:rPr>
                <w:rFonts w:cstheme="minorHAnsi"/>
                <w:b/>
                <w:bCs/>
                <w:noProof/>
                <w:sz w:val="19"/>
                <w:szCs w:val="19"/>
                <w:shd w:val="clear" w:color="auto" w:fill="F6F5F1"/>
                <w:lang w:eastAsia="fr-FR"/>
              </w:rPr>
              <w:drawing>
                <wp:inline distT="0" distB="0" distL="0" distR="0">
                  <wp:extent cx="2068830" cy="1548667"/>
                  <wp:effectExtent l="133350" t="171450" r="121920" b="165833"/>
                  <wp:docPr id="20" name="Image 1" descr="https://upload.wikimedia.org/wikipedia/commons/thumb/b/b7/All%C3%A9e_des_sciences_Paris-Saclay.jpg/280px-All%C3%A9e_des_sciences_Paris-Sac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b/b7/All%C3%A9e_des_sciences_Paris-Saclay.jpg/280px-All%C3%A9e_des_sciences_Paris-Saclay.jpg"/>
                          <pic:cNvPicPr>
                            <a:picLocks noChangeAspect="1" noChangeArrowheads="1"/>
                          </pic:cNvPicPr>
                        </pic:nvPicPr>
                        <pic:blipFill>
                          <a:blip r:embed="rId11" cstate="print"/>
                          <a:srcRect/>
                          <a:stretch>
                            <a:fillRect/>
                          </a:stretch>
                        </pic:blipFill>
                        <pic:spPr bwMode="auto">
                          <a:xfrm rot="628818">
                            <a:off x="0" y="0"/>
                            <a:ext cx="2068830" cy="1548667"/>
                          </a:xfrm>
                          <a:prstGeom prst="rect">
                            <a:avLst/>
                          </a:prstGeom>
                          <a:noFill/>
                          <a:ln w="9525">
                            <a:noFill/>
                            <a:miter lim="800000"/>
                            <a:headEnd/>
                            <a:tailEnd/>
                          </a:ln>
                        </pic:spPr>
                      </pic:pic>
                    </a:graphicData>
                  </a:graphic>
                </wp:inline>
              </w:drawing>
            </w:r>
          </w:p>
        </w:tc>
        <w:tc>
          <w:tcPr>
            <w:tcW w:w="3106" w:type="pct"/>
          </w:tcPr>
          <w:p w:rsidR="00656BDC" w:rsidRDefault="00656BDC" w:rsidP="002E6909">
            <w:pPr>
              <w:spacing w:after="120" w:line="252" w:lineRule="auto"/>
              <w:jc w:val="both"/>
              <w:rPr>
                <w:rFonts w:cstheme="minorHAnsi"/>
                <w:b/>
                <w:bCs/>
                <w:sz w:val="19"/>
                <w:szCs w:val="19"/>
                <w:shd w:val="clear" w:color="auto" w:fill="F6F5F1"/>
              </w:rPr>
            </w:pPr>
          </w:p>
          <w:p w:rsidR="00656BDC" w:rsidRPr="00656BDC" w:rsidRDefault="00656BDC" w:rsidP="00656BDC">
            <w:pPr>
              <w:spacing w:after="120" w:line="271" w:lineRule="auto"/>
              <w:jc w:val="both"/>
              <w:rPr>
                <w:rFonts w:cstheme="minorHAnsi"/>
                <w:b/>
                <w:bCs/>
                <w:sz w:val="20"/>
                <w:szCs w:val="20"/>
                <w:shd w:val="clear" w:color="auto" w:fill="F6F5F1"/>
              </w:rPr>
            </w:pPr>
            <w:r w:rsidRPr="00656BDC">
              <w:rPr>
                <w:rFonts w:cstheme="minorHAnsi"/>
                <w:bCs/>
                <w:sz w:val="20"/>
                <w:szCs w:val="20"/>
              </w:rPr>
              <w:t xml:space="preserve">Elle </w:t>
            </w:r>
            <w:r w:rsidRPr="00656BDC">
              <w:rPr>
                <w:rFonts w:cstheme="minorHAnsi"/>
                <w:sz w:val="20"/>
                <w:szCs w:val="20"/>
              </w:rPr>
              <w:t>compte parmi les grandes universités européennes et mondiales, couvrant les secteurs des Sciences et Ingénierie, des Sciences de la Vie et Santé, et des Sciences Humaines et Sociales. Sa politique scientifique associe étroitement recherche et innovation, et s’exprime à la fois en sciences fondamentales et en sciences appliquées pour répondre aux grands enjeux sociétaux</w:t>
            </w:r>
          </w:p>
        </w:tc>
      </w:tr>
    </w:tbl>
    <w:p w:rsidR="002E6909" w:rsidRPr="00FB538A" w:rsidRDefault="002E6909" w:rsidP="00656BDC">
      <w:pPr>
        <w:spacing w:before="60" w:after="240" w:line="271" w:lineRule="auto"/>
        <w:jc w:val="both"/>
        <w:rPr>
          <w:rFonts w:cstheme="minorHAnsi"/>
          <w:sz w:val="20"/>
          <w:szCs w:val="20"/>
        </w:rPr>
      </w:pPr>
      <w:r w:rsidRPr="00FB538A">
        <w:rPr>
          <w:rFonts w:cstheme="minorHAnsi"/>
          <w:sz w:val="20"/>
          <w:szCs w:val="20"/>
        </w:rPr>
        <w:t>C’est au 1</w:t>
      </w:r>
      <w:r w:rsidRPr="00FB538A">
        <w:rPr>
          <w:rFonts w:cstheme="minorHAnsi"/>
          <w:sz w:val="20"/>
          <w:szCs w:val="20"/>
          <w:vertAlign w:val="superscript"/>
        </w:rPr>
        <w:t>er</w:t>
      </w:r>
      <w:r w:rsidRPr="00FB538A">
        <w:rPr>
          <w:rFonts w:cstheme="minorHAnsi"/>
          <w:sz w:val="20"/>
          <w:szCs w:val="20"/>
        </w:rPr>
        <w:t xml:space="preserve"> janvier 2020, que l’école d’ingénieurs </w:t>
      </w:r>
      <w:proofErr w:type="spellStart"/>
      <w:r w:rsidRPr="00FB538A">
        <w:rPr>
          <w:rFonts w:cstheme="minorHAnsi"/>
          <w:sz w:val="20"/>
          <w:szCs w:val="20"/>
        </w:rPr>
        <w:t>CentraleSupélec</w:t>
      </w:r>
      <w:proofErr w:type="spellEnd"/>
      <w:r w:rsidRPr="00FB538A">
        <w:rPr>
          <w:rFonts w:cstheme="minorHAnsi"/>
          <w:sz w:val="20"/>
          <w:szCs w:val="20"/>
        </w:rPr>
        <w:t xml:space="preserve"> devient un établissement-composante de l'université Paris-Saclay. </w:t>
      </w:r>
    </w:p>
    <w:tbl>
      <w:tblPr>
        <w:tblStyle w:val="Grilledutableau"/>
        <w:tblW w:w="508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
        <w:gridCol w:w="395"/>
        <w:gridCol w:w="2551"/>
        <w:gridCol w:w="589"/>
        <w:gridCol w:w="252"/>
        <w:gridCol w:w="1326"/>
        <w:gridCol w:w="3780"/>
        <w:gridCol w:w="252"/>
        <w:gridCol w:w="10"/>
        <w:gridCol w:w="26"/>
      </w:tblGrid>
      <w:tr w:rsidR="002E6909" w:rsidTr="00915146">
        <w:trPr>
          <w:gridAfter w:val="2"/>
          <w:wAfter w:w="81" w:type="pct"/>
          <w:trHeight w:val="2526"/>
        </w:trPr>
        <w:tc>
          <w:tcPr>
            <w:tcW w:w="2102" w:type="pct"/>
            <w:gridSpan w:val="5"/>
          </w:tcPr>
          <w:p w:rsidR="002E6909" w:rsidRDefault="002E6909" w:rsidP="002E6909">
            <w:pPr>
              <w:spacing w:line="252" w:lineRule="auto"/>
              <w:jc w:val="center"/>
              <w:rPr>
                <w:rFonts w:cstheme="minorHAnsi"/>
                <w:sz w:val="22"/>
                <w:szCs w:val="22"/>
              </w:rPr>
            </w:pPr>
            <w:r w:rsidRPr="002E6909">
              <w:rPr>
                <w:rFonts w:cstheme="minorHAnsi"/>
                <w:noProof/>
                <w:sz w:val="22"/>
                <w:szCs w:val="22"/>
                <w:lang w:eastAsia="fr-FR"/>
              </w:rPr>
              <w:drawing>
                <wp:inline distT="0" distB="0" distL="0" distR="0">
                  <wp:extent cx="2023110" cy="1698674"/>
                  <wp:effectExtent l="190500" t="209550" r="167640" b="187276"/>
                  <wp:docPr id="19" name="Image 4" descr="Fourni par Business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urni par Business Website"/>
                          <pic:cNvPicPr>
                            <a:picLocks noChangeAspect="1" noChangeArrowheads="1"/>
                          </pic:cNvPicPr>
                        </pic:nvPicPr>
                        <pic:blipFill>
                          <a:blip r:embed="rId12" cstate="print"/>
                          <a:srcRect/>
                          <a:stretch>
                            <a:fillRect/>
                          </a:stretch>
                        </pic:blipFill>
                        <pic:spPr bwMode="auto">
                          <a:xfrm rot="20814113">
                            <a:off x="0" y="0"/>
                            <a:ext cx="2026348" cy="1701393"/>
                          </a:xfrm>
                          <a:prstGeom prst="rect">
                            <a:avLst/>
                          </a:prstGeom>
                          <a:noFill/>
                          <a:ln w="9525">
                            <a:noFill/>
                            <a:miter lim="800000"/>
                            <a:headEnd/>
                            <a:tailEnd/>
                          </a:ln>
                        </pic:spPr>
                      </pic:pic>
                    </a:graphicData>
                  </a:graphic>
                </wp:inline>
              </w:drawing>
            </w:r>
          </w:p>
        </w:tc>
        <w:tc>
          <w:tcPr>
            <w:tcW w:w="2817" w:type="pct"/>
            <w:gridSpan w:val="3"/>
          </w:tcPr>
          <w:p w:rsidR="00FB538A" w:rsidRDefault="00FB538A" w:rsidP="00656BDC">
            <w:pPr>
              <w:spacing w:after="120" w:line="271" w:lineRule="auto"/>
              <w:jc w:val="both"/>
              <w:rPr>
                <w:rFonts w:cstheme="minorHAnsi"/>
                <w:bCs/>
                <w:sz w:val="20"/>
                <w:szCs w:val="20"/>
              </w:rPr>
            </w:pPr>
          </w:p>
          <w:p w:rsidR="002E6909" w:rsidRPr="00656BDC" w:rsidRDefault="002E6909" w:rsidP="002751B9">
            <w:pPr>
              <w:spacing w:after="120" w:line="271" w:lineRule="auto"/>
              <w:jc w:val="both"/>
              <w:rPr>
                <w:rFonts w:ascii="Segoe UI" w:hAnsi="Segoe UI" w:cs="Segoe UI"/>
                <w:b/>
                <w:bCs/>
                <w:sz w:val="20"/>
                <w:szCs w:val="20"/>
                <w:shd w:val="clear" w:color="auto" w:fill="F6F5F1"/>
              </w:rPr>
            </w:pPr>
            <w:proofErr w:type="spellStart"/>
            <w:r w:rsidRPr="00656BDC">
              <w:rPr>
                <w:rFonts w:cstheme="minorHAnsi"/>
                <w:bCs/>
                <w:sz w:val="20"/>
                <w:szCs w:val="20"/>
              </w:rPr>
              <w:t>CentraleSupélec</w:t>
            </w:r>
            <w:proofErr w:type="spellEnd"/>
            <w:r w:rsidRPr="00656BDC">
              <w:rPr>
                <w:rFonts w:cstheme="minorHAnsi"/>
                <w:sz w:val="20"/>
                <w:szCs w:val="20"/>
              </w:rPr>
              <w:t> est l'une des 204 </w:t>
            </w:r>
            <w:r w:rsidR="00656BDC" w:rsidRPr="00656BDC">
              <w:rPr>
                <w:sz w:val="20"/>
                <w:szCs w:val="20"/>
              </w:rPr>
              <w:t xml:space="preserve">écoles d’ingénieurs française </w:t>
            </w:r>
            <w:r w:rsidRPr="00656BDC">
              <w:rPr>
                <w:rFonts w:cstheme="minorHAnsi"/>
                <w:sz w:val="20"/>
                <w:szCs w:val="20"/>
              </w:rPr>
              <w:t> accréditées pour délivrer un </w:t>
            </w:r>
            <w:hyperlink r:id="rId13" w:tooltip="Études d'ingénieurs en France" w:history="1">
              <w:r w:rsidRPr="00656BDC">
                <w:rPr>
                  <w:rStyle w:val="Lienhypertexte"/>
                  <w:rFonts w:cstheme="minorHAnsi"/>
                  <w:color w:val="auto"/>
                  <w:sz w:val="20"/>
                  <w:szCs w:val="20"/>
                  <w:u w:val="none"/>
                </w:rPr>
                <w:t>diplôme d'ingénieur</w:t>
              </w:r>
            </w:hyperlink>
            <w:r w:rsidRPr="00656BDC">
              <w:rPr>
                <w:rFonts w:cstheme="minorHAnsi"/>
                <w:sz w:val="20"/>
                <w:szCs w:val="20"/>
              </w:rPr>
              <w:t xml:space="preserve">. L’établissement est presque systématiquement classé par </w:t>
            </w:r>
            <w:r w:rsidR="00656BDC" w:rsidRPr="00656BDC">
              <w:rPr>
                <w:rFonts w:cstheme="minorHAnsi"/>
                <w:sz w:val="20"/>
                <w:szCs w:val="20"/>
              </w:rPr>
              <w:t xml:space="preserve">la </w:t>
            </w:r>
            <w:hyperlink r:id="rId14" w:tooltip="Presse en France" w:history="1">
              <w:r w:rsidRPr="00656BDC">
                <w:rPr>
                  <w:rStyle w:val="Lienhypertexte"/>
                  <w:rFonts w:cstheme="minorHAnsi"/>
                  <w:color w:val="auto"/>
                  <w:sz w:val="20"/>
                  <w:szCs w:val="20"/>
                  <w:u w:val="none"/>
                </w:rPr>
                <w:t>presse française</w:t>
              </w:r>
            </w:hyperlink>
            <w:r w:rsidRPr="00656BDC">
              <w:rPr>
                <w:rFonts w:cstheme="minorHAnsi"/>
                <w:sz w:val="20"/>
                <w:szCs w:val="20"/>
              </w:rPr>
              <w:t> comme l’une des trois meilleures </w:t>
            </w:r>
            <w:hyperlink r:id="rId15" w:tooltip="École d'ingénieurs en France" w:history="1">
              <w:r w:rsidRPr="00656BDC">
                <w:rPr>
                  <w:rStyle w:val="Lienhypertexte"/>
                  <w:rFonts w:cstheme="minorHAnsi"/>
                  <w:color w:val="auto"/>
                  <w:sz w:val="20"/>
                  <w:szCs w:val="20"/>
                  <w:u w:val="none"/>
                </w:rPr>
                <w:t>écoles d’ingénieurs</w:t>
              </w:r>
            </w:hyperlink>
            <w:r w:rsidRPr="00656BDC">
              <w:rPr>
                <w:rFonts w:cstheme="minorHAnsi"/>
                <w:sz w:val="20"/>
                <w:szCs w:val="20"/>
                <w:shd w:val="clear" w:color="auto" w:fill="F6F5F1"/>
              </w:rPr>
              <w:t xml:space="preserve"> du </w:t>
            </w:r>
            <w:r w:rsidRPr="00656BDC">
              <w:rPr>
                <w:rFonts w:cstheme="minorHAnsi"/>
                <w:sz w:val="20"/>
                <w:szCs w:val="20"/>
              </w:rPr>
              <w:t>pays.</w:t>
            </w:r>
            <w:r w:rsidRPr="00656BDC">
              <w:rPr>
                <w:rFonts w:cstheme="minorHAnsi"/>
                <w:sz w:val="20"/>
                <w:szCs w:val="20"/>
                <w:shd w:val="clear" w:color="auto" w:fill="F6F5F1"/>
              </w:rPr>
              <w:t> </w:t>
            </w:r>
          </w:p>
          <w:p w:rsidR="002E6909" w:rsidRPr="00656BDC" w:rsidRDefault="002E6909" w:rsidP="002E6909">
            <w:pPr>
              <w:spacing w:line="252" w:lineRule="auto"/>
              <w:jc w:val="both"/>
              <w:rPr>
                <w:rFonts w:cstheme="minorHAnsi"/>
                <w:sz w:val="19"/>
                <w:szCs w:val="19"/>
              </w:rPr>
            </w:pPr>
          </w:p>
        </w:tc>
      </w:tr>
      <w:tr w:rsidR="000F6F6D" w:rsidTr="00915146">
        <w:trPr>
          <w:gridBefore w:val="1"/>
          <w:wBefore w:w="133" w:type="pct"/>
          <w:trHeight w:val="6102"/>
        </w:trPr>
        <w:tc>
          <w:tcPr>
            <w:tcW w:w="1847" w:type="pct"/>
            <w:gridSpan w:val="3"/>
          </w:tcPr>
          <w:p w:rsidR="002751B9" w:rsidRDefault="00656BDC" w:rsidP="003374CB">
            <w:pPr>
              <w:spacing w:after="60" w:line="271" w:lineRule="auto"/>
              <w:ind w:left="284"/>
              <w:rPr>
                <w:b/>
                <w:sz w:val="20"/>
                <w:szCs w:val="20"/>
              </w:rPr>
            </w:pPr>
            <w:r w:rsidRPr="00656BDC">
              <w:rPr>
                <w:sz w:val="20"/>
                <w:szCs w:val="20"/>
              </w:rPr>
              <w:lastRenderedPageBreak/>
              <w:t xml:space="preserve"> </w:t>
            </w:r>
            <w:r w:rsidRPr="00656BDC">
              <w:rPr>
                <w:rFonts w:cstheme="minorHAnsi"/>
                <w:sz w:val="20"/>
                <w:szCs w:val="20"/>
              </w:rPr>
              <w:t> </w:t>
            </w:r>
            <w:r w:rsidR="00434C21">
              <w:rPr>
                <w:b/>
                <w:noProof/>
                <w:sz w:val="20"/>
                <w:szCs w:val="20"/>
                <w:lang w:eastAsia="fr-FR"/>
              </w:rPr>
              <w:drawing>
                <wp:anchor distT="0" distB="0" distL="114300" distR="114300" simplePos="0" relativeHeight="251659264" behindDoc="0" locked="0" layoutInCell="1" allowOverlap="1">
                  <wp:simplePos x="0" y="0"/>
                  <wp:positionH relativeFrom="margin">
                    <wp:posOffset>10160</wp:posOffset>
                  </wp:positionH>
                  <wp:positionV relativeFrom="margin">
                    <wp:posOffset>1514475</wp:posOffset>
                  </wp:positionV>
                  <wp:extent cx="1988185" cy="1570355"/>
                  <wp:effectExtent l="19050" t="381000" r="12065" b="353695"/>
                  <wp:wrapSquare wrapText="bothSides"/>
                  <wp:docPr id="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43144" name="Image 68043144"/>
                          <pic:cNvPicPr/>
                        </pic:nvPicPr>
                        <pic:blipFill rotWithShape="1">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686" t="10010" r="11691" b="8466"/>
                          <a:stretch/>
                        </pic:blipFill>
                        <pic:spPr bwMode="auto">
                          <a:xfrm rot="4515775">
                            <a:off x="0" y="0"/>
                            <a:ext cx="1988185" cy="1570355"/>
                          </a:xfrm>
                          <a:prstGeom prst="rect">
                            <a:avLst/>
                          </a:prstGeom>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2C4FFA" w:rsidRPr="002751B9">
              <w:rPr>
                <w:b/>
                <w:sz w:val="20"/>
                <w:szCs w:val="20"/>
              </w:rPr>
              <w:t>Objectif de l’action ‘</w:t>
            </w:r>
            <w:r w:rsidR="002C4FFA" w:rsidRPr="002751B9">
              <w:rPr>
                <w:b/>
                <w:i/>
                <w:sz w:val="20"/>
                <w:szCs w:val="20"/>
              </w:rPr>
              <w:t>Sang pour Sang Campus – 75 Paris</w:t>
            </w:r>
            <w:r w:rsidR="002C4FFA" w:rsidRPr="002751B9">
              <w:rPr>
                <w:b/>
                <w:sz w:val="20"/>
                <w:szCs w:val="20"/>
              </w:rPr>
              <w:t xml:space="preserve">’ </w:t>
            </w:r>
            <w:r w:rsidR="003B0C68">
              <w:rPr>
                <w:b/>
                <w:sz w:val="20"/>
                <w:szCs w:val="20"/>
              </w:rPr>
              <w:t>s</w:t>
            </w:r>
            <w:r w:rsidR="002C4FFA" w:rsidRPr="002751B9">
              <w:rPr>
                <w:b/>
                <w:sz w:val="20"/>
                <w:szCs w:val="20"/>
              </w:rPr>
              <w:t xml:space="preserve">ur le Campus de </w:t>
            </w:r>
            <w:proofErr w:type="spellStart"/>
            <w:r w:rsidR="002C4FFA" w:rsidRPr="002751B9">
              <w:rPr>
                <w:b/>
                <w:sz w:val="20"/>
                <w:szCs w:val="20"/>
              </w:rPr>
              <w:t>CentraleSupelec</w:t>
            </w:r>
            <w:proofErr w:type="spellEnd"/>
            <w:r w:rsidR="002C4FFA" w:rsidRPr="002751B9">
              <w:rPr>
                <w:b/>
                <w:sz w:val="20"/>
                <w:szCs w:val="20"/>
              </w:rPr>
              <w:t xml:space="preserve"> de l’Université Paris - Saclay </w:t>
            </w:r>
          </w:p>
        </w:tc>
        <w:tc>
          <w:tcPr>
            <w:tcW w:w="3021" w:type="pct"/>
            <w:gridSpan w:val="6"/>
          </w:tcPr>
          <w:p w:rsidR="001737A1" w:rsidRDefault="001737A1" w:rsidP="003374CB">
            <w:pPr>
              <w:tabs>
                <w:tab w:val="left" w:pos="8007"/>
              </w:tabs>
              <w:spacing w:after="20" w:line="271" w:lineRule="auto"/>
              <w:jc w:val="both"/>
              <w:rPr>
                <w:rStyle w:val="hgkelc"/>
                <w:rFonts w:cstheme="minorHAnsi"/>
                <w:sz w:val="20"/>
                <w:szCs w:val="20"/>
                <w:shd w:val="clear" w:color="auto" w:fill="FFFFFF"/>
              </w:rPr>
            </w:pPr>
          </w:p>
          <w:p w:rsidR="00A55741" w:rsidRDefault="0074310E" w:rsidP="003374CB">
            <w:pPr>
              <w:tabs>
                <w:tab w:val="left" w:pos="8007"/>
              </w:tabs>
              <w:spacing w:after="20" w:line="271" w:lineRule="auto"/>
              <w:jc w:val="both"/>
              <w:rPr>
                <w:sz w:val="20"/>
                <w:szCs w:val="20"/>
              </w:rPr>
            </w:pPr>
            <w:r w:rsidRPr="0074310E">
              <w:rPr>
                <w:rStyle w:val="hgkelc"/>
                <w:rFonts w:cstheme="minorHAnsi"/>
                <w:sz w:val="20"/>
                <w:szCs w:val="20"/>
                <w:shd w:val="clear" w:color="auto" w:fill="FFFFFF"/>
              </w:rPr>
              <w:t>La fin d'année et le début de l’année sont généralement synonymes de baisse des dons. </w:t>
            </w:r>
            <w:r w:rsidRPr="0074310E">
              <w:rPr>
                <w:rStyle w:val="hgkelc"/>
                <w:rFonts w:cstheme="minorHAnsi"/>
                <w:sz w:val="20"/>
                <w:szCs w:val="20"/>
              </w:rPr>
              <w:t>En raison des</w:t>
            </w:r>
            <w:r w:rsidRPr="0074310E">
              <w:rPr>
                <w:rStyle w:val="hgkelc"/>
                <w:rFonts w:cstheme="minorHAnsi"/>
                <w:sz w:val="20"/>
                <w:szCs w:val="20"/>
                <w:shd w:val="clear" w:color="auto" w:fill="D3E3FD"/>
              </w:rPr>
              <w:t xml:space="preserve"> </w:t>
            </w:r>
            <w:r w:rsidRPr="0074310E">
              <w:rPr>
                <w:rStyle w:val="hgkelc"/>
                <w:rFonts w:cstheme="minorHAnsi"/>
                <w:sz w:val="20"/>
                <w:szCs w:val="20"/>
              </w:rPr>
              <w:t>fêtes, des vacances de Noël et de toutes les obligations personnelles, la population est moins encline</w:t>
            </w:r>
            <w:r w:rsidR="00304B19">
              <w:rPr>
                <w:rStyle w:val="hgkelc"/>
                <w:rFonts w:cstheme="minorHAnsi"/>
                <w:sz w:val="20"/>
                <w:szCs w:val="20"/>
                <w:shd w:val="clear" w:color="auto" w:fill="D3E3FD"/>
              </w:rPr>
              <w:t xml:space="preserve"> </w:t>
            </w:r>
            <w:r w:rsidRPr="0074310E">
              <w:rPr>
                <w:rStyle w:val="hgkelc"/>
                <w:rFonts w:cstheme="minorHAnsi"/>
                <w:sz w:val="20"/>
                <w:szCs w:val="20"/>
              </w:rPr>
              <w:t>à donner son sang</w:t>
            </w:r>
            <w:r w:rsidRPr="0074310E">
              <w:rPr>
                <w:rStyle w:val="hgkelc"/>
                <w:rFonts w:cstheme="minorHAnsi"/>
                <w:sz w:val="20"/>
                <w:szCs w:val="20"/>
                <w:shd w:val="clear" w:color="auto" w:fill="FFFFFF"/>
              </w:rPr>
              <w:t>.</w:t>
            </w:r>
            <w:r w:rsidRPr="0074310E">
              <w:rPr>
                <w:sz w:val="20"/>
                <w:szCs w:val="20"/>
              </w:rPr>
              <w:t xml:space="preserve"> Cela fait de cette période particulière, un moment critique pour les stocks de sang. </w:t>
            </w:r>
          </w:p>
          <w:p w:rsidR="0074310E" w:rsidRPr="0074310E" w:rsidRDefault="0074310E" w:rsidP="003374CB">
            <w:pPr>
              <w:tabs>
                <w:tab w:val="left" w:pos="8007"/>
              </w:tabs>
              <w:spacing w:after="20" w:line="271" w:lineRule="auto"/>
              <w:jc w:val="both"/>
              <w:rPr>
                <w:rFonts w:cstheme="minorHAnsi"/>
                <w:sz w:val="20"/>
                <w:szCs w:val="20"/>
              </w:rPr>
            </w:pPr>
            <w:r w:rsidRPr="0074310E">
              <w:rPr>
                <w:rFonts w:cstheme="minorHAnsi"/>
                <w:sz w:val="20"/>
                <w:szCs w:val="20"/>
                <w:shd w:val="clear" w:color="auto" w:fill="FFFFFF"/>
              </w:rPr>
              <w:t>Or, lors de cette période si particulière, on sait qu’il est crucial de pouvoir répondre aux besoins des transfusions. L’occasion de sauver des vies par un petit geste, pour contribuer à l’esprit des fêtes.</w:t>
            </w:r>
          </w:p>
          <w:p w:rsidR="0074310E" w:rsidRPr="0074310E" w:rsidRDefault="0074310E" w:rsidP="003374CB">
            <w:pPr>
              <w:tabs>
                <w:tab w:val="left" w:pos="8007"/>
              </w:tabs>
              <w:spacing w:line="271" w:lineRule="auto"/>
              <w:jc w:val="both"/>
              <w:rPr>
                <w:sz w:val="20"/>
                <w:szCs w:val="20"/>
              </w:rPr>
            </w:pPr>
            <w:r w:rsidRPr="0074310E">
              <w:rPr>
                <w:sz w:val="20"/>
                <w:szCs w:val="20"/>
              </w:rPr>
              <w:t xml:space="preserve">C’est pour répondre aux attentes propres à cette situation particulière que la « </w:t>
            </w:r>
            <w:r w:rsidRPr="0074310E">
              <w:rPr>
                <w:i/>
                <w:sz w:val="20"/>
                <w:szCs w:val="20"/>
              </w:rPr>
              <w:t>Fédération Sang pour Sang Campus – 75 Paris</w:t>
            </w:r>
            <w:r w:rsidRPr="0074310E">
              <w:rPr>
                <w:sz w:val="20"/>
                <w:szCs w:val="20"/>
              </w:rPr>
              <w:t>, du Lions International France a souhaité apporter son concours à l’Etablissement Français du Sang (EFS) et au Campus CENTRALESUPELEC pour le 1</w:t>
            </w:r>
            <w:r w:rsidRPr="0074310E">
              <w:rPr>
                <w:sz w:val="20"/>
                <w:szCs w:val="20"/>
                <w:vertAlign w:val="superscript"/>
              </w:rPr>
              <w:t>ere</w:t>
            </w:r>
            <w:r w:rsidRPr="0074310E">
              <w:rPr>
                <w:sz w:val="20"/>
                <w:szCs w:val="20"/>
              </w:rPr>
              <w:t xml:space="preserve"> don de sang de l’année, les 5 et 6 février 2025. </w:t>
            </w:r>
          </w:p>
          <w:p w:rsidR="0074310E" w:rsidRPr="0074310E" w:rsidRDefault="0074310E" w:rsidP="003374CB">
            <w:pPr>
              <w:tabs>
                <w:tab w:val="left" w:pos="8007"/>
              </w:tabs>
              <w:spacing w:after="20" w:line="271" w:lineRule="auto"/>
              <w:jc w:val="both"/>
              <w:rPr>
                <w:sz w:val="20"/>
                <w:szCs w:val="20"/>
              </w:rPr>
            </w:pPr>
            <w:r w:rsidRPr="0074310E">
              <w:rPr>
                <w:sz w:val="20"/>
                <w:szCs w:val="20"/>
              </w:rPr>
              <w:t xml:space="preserve">Le fait qu’il s’agisse ici d’un tout jeune campus, a orienté les actions de sensibilisation au don, vers la notion de prise de conscience de la dimension humaniste, fort de sens, associée à l’acte de donner. </w:t>
            </w:r>
          </w:p>
          <w:p w:rsidR="0074310E" w:rsidRPr="0074310E" w:rsidRDefault="0074310E" w:rsidP="003374CB">
            <w:pPr>
              <w:tabs>
                <w:tab w:val="left" w:pos="8007"/>
              </w:tabs>
              <w:spacing w:after="20" w:line="271" w:lineRule="auto"/>
              <w:jc w:val="both"/>
              <w:rPr>
                <w:sz w:val="20"/>
                <w:szCs w:val="20"/>
              </w:rPr>
            </w:pPr>
            <w:r w:rsidRPr="0074310E">
              <w:rPr>
                <w:sz w:val="20"/>
                <w:szCs w:val="20"/>
              </w:rPr>
              <w:t xml:space="preserve">Pour nous Lions ou </w:t>
            </w:r>
            <w:proofErr w:type="spellStart"/>
            <w:r w:rsidRPr="0074310E">
              <w:rPr>
                <w:sz w:val="20"/>
                <w:szCs w:val="20"/>
              </w:rPr>
              <w:t>Leos</w:t>
            </w:r>
            <w:proofErr w:type="spellEnd"/>
            <w:r w:rsidRPr="0074310E">
              <w:rPr>
                <w:sz w:val="20"/>
                <w:szCs w:val="20"/>
              </w:rPr>
              <w:t xml:space="preserve">, le don, qui est indispensable au niveau de la société, en est l’image, mais aussi une forme de construction de celle-ci. </w:t>
            </w:r>
          </w:p>
          <w:p w:rsidR="003374CB" w:rsidRDefault="0074310E" w:rsidP="003374CB">
            <w:pPr>
              <w:tabs>
                <w:tab w:val="left" w:pos="8007"/>
              </w:tabs>
              <w:spacing w:line="271" w:lineRule="auto"/>
              <w:jc w:val="both"/>
              <w:rPr>
                <w:sz w:val="20"/>
                <w:szCs w:val="20"/>
              </w:rPr>
            </w:pPr>
            <w:r w:rsidRPr="0074310E">
              <w:rPr>
                <w:sz w:val="20"/>
                <w:szCs w:val="20"/>
              </w:rPr>
              <w:t>« </w:t>
            </w:r>
            <w:r w:rsidRPr="0074310E">
              <w:rPr>
                <w:i/>
                <w:sz w:val="20"/>
                <w:szCs w:val="20"/>
              </w:rPr>
              <w:t>On ne peut aller bien loin dans la vie, si l’on ne commence pas d’abord à faire quelque chose pour quelqu’un d’autre</w:t>
            </w:r>
            <w:r w:rsidRPr="0074310E">
              <w:rPr>
                <w:sz w:val="20"/>
                <w:szCs w:val="20"/>
              </w:rPr>
              <w:t> », disait Melvin Jones, le Fondateur du Lions International.</w:t>
            </w:r>
          </w:p>
          <w:p w:rsidR="004C7B28" w:rsidRPr="003374CB" w:rsidRDefault="004C7B28" w:rsidP="003374CB">
            <w:pPr>
              <w:tabs>
                <w:tab w:val="left" w:pos="1296"/>
                <w:tab w:val="left" w:pos="8007"/>
              </w:tabs>
              <w:ind w:right="1451"/>
              <w:rPr>
                <w:sz w:val="20"/>
                <w:szCs w:val="20"/>
              </w:rPr>
            </w:pPr>
          </w:p>
        </w:tc>
      </w:tr>
      <w:tr w:rsidR="003102A7" w:rsidTr="009151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gridAfter w:val="3"/>
          <w:wBefore w:w="342" w:type="pct"/>
          <w:wAfter w:w="226" w:type="pct"/>
        </w:trPr>
        <w:tc>
          <w:tcPr>
            <w:tcW w:w="4432" w:type="pct"/>
            <w:gridSpan w:val="5"/>
            <w:tcBorders>
              <w:top w:val="nil"/>
              <w:left w:val="nil"/>
              <w:bottom w:val="nil"/>
              <w:right w:val="nil"/>
            </w:tcBorders>
          </w:tcPr>
          <w:p w:rsidR="003102A7" w:rsidRPr="003102A7" w:rsidRDefault="003102A7" w:rsidP="00403FAA">
            <w:pPr>
              <w:spacing w:after="60" w:line="271" w:lineRule="auto"/>
              <w:ind w:right="1452"/>
              <w:rPr>
                <w:b/>
                <w:bCs/>
                <w:sz w:val="20"/>
                <w:szCs w:val="20"/>
              </w:rPr>
            </w:pPr>
            <w:r w:rsidRPr="002751B9">
              <w:rPr>
                <w:b/>
                <w:bCs/>
                <w:sz w:val="20"/>
                <w:szCs w:val="20"/>
              </w:rPr>
              <w:t>Synthèse du déroulé de l’action «</w:t>
            </w:r>
            <w:r w:rsidRPr="002751B9">
              <w:rPr>
                <w:b/>
                <w:bCs/>
                <w:i/>
                <w:sz w:val="20"/>
                <w:szCs w:val="20"/>
              </w:rPr>
              <w:t>Sang pour Sang Campus – 75 Paris</w:t>
            </w:r>
            <w:r w:rsidRPr="002751B9">
              <w:rPr>
                <w:b/>
                <w:bCs/>
                <w:sz w:val="20"/>
                <w:szCs w:val="20"/>
              </w:rPr>
              <w:t>».</w:t>
            </w:r>
          </w:p>
        </w:tc>
      </w:tr>
      <w:tr w:rsidR="000F6F6D" w:rsidTr="009151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33" w:type="pct"/>
          <w:wAfter w:w="76" w:type="pct"/>
          <w:trHeight w:val="2948"/>
        </w:trPr>
        <w:tc>
          <w:tcPr>
            <w:tcW w:w="1561" w:type="pct"/>
            <w:gridSpan w:val="2"/>
            <w:tcBorders>
              <w:top w:val="nil"/>
              <w:left w:val="nil"/>
              <w:bottom w:val="nil"/>
              <w:right w:val="nil"/>
            </w:tcBorders>
          </w:tcPr>
          <w:p w:rsidR="000F6F6D" w:rsidRDefault="00403FAA" w:rsidP="00403FAA">
            <w:pPr>
              <w:jc w:val="center"/>
              <w:rPr>
                <w:b/>
                <w:szCs w:val="28"/>
              </w:rPr>
            </w:pPr>
            <w:r w:rsidRPr="00403FAA">
              <w:rPr>
                <w:b/>
                <w:noProof/>
                <w:szCs w:val="28"/>
                <w:lang w:eastAsia="fr-FR"/>
              </w:rPr>
              <w:drawing>
                <wp:inline distT="0" distB="0" distL="0" distR="0">
                  <wp:extent cx="1728262" cy="1271905"/>
                  <wp:effectExtent l="0" t="323850" r="0" b="309245"/>
                  <wp:docPr id="8" name="Image 1" descr="C:\Users\Pierre\Desktop\IMG_1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erre\Desktop\IMG_1486.jpg"/>
                          <pic:cNvPicPr>
                            <a:picLocks noChangeAspect="1" noChangeArrowheads="1"/>
                          </pic:cNvPicPr>
                        </pic:nvPicPr>
                        <pic:blipFill>
                          <a:blip r:embed="rId17" cstate="print"/>
                          <a:srcRect/>
                          <a:stretch>
                            <a:fillRect/>
                          </a:stretch>
                        </pic:blipFill>
                        <pic:spPr bwMode="auto">
                          <a:xfrm rot="4867882" flipV="1">
                            <a:off x="0" y="0"/>
                            <a:ext cx="1735836" cy="1277479"/>
                          </a:xfrm>
                          <a:prstGeom prst="rect">
                            <a:avLst/>
                          </a:prstGeom>
                          <a:noFill/>
                          <a:ln w="9525">
                            <a:noFill/>
                            <a:miter lim="800000"/>
                            <a:headEnd/>
                            <a:tailEnd/>
                          </a:ln>
                        </pic:spPr>
                      </pic:pic>
                    </a:graphicData>
                  </a:graphic>
                </wp:inline>
              </w:drawing>
            </w:r>
          </w:p>
        </w:tc>
        <w:tc>
          <w:tcPr>
            <w:tcW w:w="1052" w:type="pct"/>
            <w:gridSpan w:val="3"/>
            <w:tcBorders>
              <w:top w:val="nil"/>
              <w:left w:val="nil"/>
              <w:bottom w:val="nil"/>
              <w:right w:val="nil"/>
            </w:tcBorders>
          </w:tcPr>
          <w:p w:rsidR="000F6F6D" w:rsidRDefault="000F6F6D" w:rsidP="00403FAA">
            <w:pPr>
              <w:jc w:val="center"/>
              <w:rPr>
                <w:b/>
                <w:szCs w:val="28"/>
              </w:rPr>
            </w:pPr>
            <w:r w:rsidRPr="000F6F6D">
              <w:rPr>
                <w:b/>
                <w:noProof/>
                <w:szCs w:val="28"/>
                <w:lang w:eastAsia="fr-FR"/>
              </w:rPr>
              <w:drawing>
                <wp:inline distT="0" distB="0" distL="0" distR="0">
                  <wp:extent cx="1215606" cy="1802765"/>
                  <wp:effectExtent l="19050" t="0" r="3594" b="0"/>
                  <wp:docPr id="68043138"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249741" name="Image 1090249741"/>
                          <pic:cNvPicPr/>
                        </pic:nvPicPr>
                        <pic:blipFill rotWithShape="1">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22727"/>
                          <a:stretch/>
                        </pic:blipFill>
                        <pic:spPr bwMode="auto">
                          <a:xfrm>
                            <a:off x="0" y="0"/>
                            <a:ext cx="1216098" cy="1803494"/>
                          </a:xfrm>
                          <a:prstGeom prst="rect">
                            <a:avLst/>
                          </a:prstGeom>
                          <a:ln>
                            <a:noFill/>
                          </a:ln>
                          <a:effectLst>
                            <a:softEdge rad="112500"/>
                          </a:effectLst>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2179" w:type="pct"/>
            <w:gridSpan w:val="3"/>
            <w:tcBorders>
              <w:top w:val="nil"/>
              <w:left w:val="nil"/>
              <w:bottom w:val="nil"/>
              <w:right w:val="nil"/>
            </w:tcBorders>
          </w:tcPr>
          <w:p w:rsidR="000F6F6D" w:rsidRDefault="000F6F6D" w:rsidP="00403FAA">
            <w:pPr>
              <w:jc w:val="center"/>
              <w:rPr>
                <w:b/>
                <w:szCs w:val="28"/>
              </w:rPr>
            </w:pPr>
            <w:r w:rsidRPr="000F6F6D">
              <w:rPr>
                <w:b/>
                <w:noProof/>
                <w:szCs w:val="28"/>
                <w:lang w:eastAsia="fr-FR"/>
              </w:rPr>
              <w:drawing>
                <wp:anchor distT="0" distB="0" distL="114300" distR="114300" simplePos="0" relativeHeight="251671552" behindDoc="0" locked="0" layoutInCell="1" allowOverlap="1">
                  <wp:simplePos x="0" y="0"/>
                  <wp:positionH relativeFrom="margin">
                    <wp:posOffset>102235</wp:posOffset>
                  </wp:positionH>
                  <wp:positionV relativeFrom="margin">
                    <wp:posOffset>123825</wp:posOffset>
                  </wp:positionV>
                  <wp:extent cx="2049780" cy="1570355"/>
                  <wp:effectExtent l="114300" t="133350" r="102870" b="125095"/>
                  <wp:wrapSquare wrapText="bothSides"/>
                  <wp:docPr id="6804313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107187" name="Image 700107187"/>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632917">
                            <a:off x="0" y="0"/>
                            <a:ext cx="2049780" cy="1570355"/>
                          </a:xfrm>
                          <a:prstGeom prst="rect">
                            <a:avLst/>
                          </a:prstGeom>
                          <a:ln>
                            <a:noFill/>
                          </a:ln>
                          <a:effectLst>
                            <a:softEdge rad="112500"/>
                          </a:effectLst>
                        </pic:spPr>
                      </pic:pic>
                    </a:graphicData>
                  </a:graphic>
                </wp:anchor>
              </w:drawing>
            </w:r>
          </w:p>
        </w:tc>
      </w:tr>
      <w:tr w:rsidR="003102A7" w:rsidRPr="00513BB1" w:rsidTr="009151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gridAfter w:val="3"/>
          <w:wBefore w:w="342" w:type="pct"/>
          <w:wAfter w:w="226" w:type="pct"/>
        </w:trPr>
        <w:tc>
          <w:tcPr>
            <w:tcW w:w="4432" w:type="pct"/>
            <w:gridSpan w:val="5"/>
            <w:tcBorders>
              <w:top w:val="nil"/>
              <w:left w:val="nil"/>
              <w:bottom w:val="nil"/>
              <w:right w:val="nil"/>
            </w:tcBorders>
          </w:tcPr>
          <w:p w:rsidR="00513BB1" w:rsidRPr="00513BB1" w:rsidRDefault="00513BB1" w:rsidP="003374CB">
            <w:pPr>
              <w:tabs>
                <w:tab w:val="left" w:pos="8007"/>
              </w:tabs>
              <w:spacing w:after="60" w:line="271" w:lineRule="auto"/>
              <w:ind w:right="1451"/>
              <w:rPr>
                <w:b/>
                <w:bCs/>
                <w:sz w:val="2"/>
                <w:szCs w:val="2"/>
              </w:rPr>
            </w:pPr>
          </w:p>
        </w:tc>
      </w:tr>
    </w:tbl>
    <w:p w:rsidR="002C4FFA" w:rsidRDefault="002C4FFA" w:rsidP="000F6F6D">
      <w:pPr>
        <w:numPr>
          <w:ilvl w:val="0"/>
          <w:numId w:val="2"/>
        </w:numPr>
        <w:spacing w:before="60" w:line="271" w:lineRule="auto"/>
        <w:ind w:left="426" w:hanging="142"/>
        <w:jc w:val="both"/>
        <w:rPr>
          <w:sz w:val="20"/>
          <w:szCs w:val="20"/>
        </w:rPr>
      </w:pPr>
      <w:r w:rsidRPr="002751B9">
        <w:rPr>
          <w:sz w:val="20"/>
          <w:szCs w:val="20"/>
        </w:rPr>
        <w:t>Prises de contact avec les différentes autorités du campus, de l’Ecole CENTRALESUPELEC, en particulier sa Direction de la communication, sa Direction de la recherche, le Service Santé Etudiants Paris-Saclay et son service enquête, mais également ses associations estudiantines.</w:t>
      </w:r>
    </w:p>
    <w:p w:rsidR="002C4FFA" w:rsidRPr="002751B9" w:rsidRDefault="002C4FFA" w:rsidP="002751B9">
      <w:pPr>
        <w:numPr>
          <w:ilvl w:val="0"/>
          <w:numId w:val="2"/>
        </w:numPr>
        <w:spacing w:line="271" w:lineRule="auto"/>
        <w:ind w:left="426" w:hanging="142"/>
        <w:jc w:val="both"/>
        <w:rPr>
          <w:sz w:val="20"/>
          <w:szCs w:val="20"/>
        </w:rPr>
      </w:pPr>
      <w:r w:rsidRPr="002751B9">
        <w:rPr>
          <w:sz w:val="20"/>
          <w:szCs w:val="20"/>
        </w:rPr>
        <w:t xml:space="preserve">Identification des différents publics « cibles » sur le campus (étudiants, doctorants, personnels administratifs et de laboratoires. </w:t>
      </w:r>
    </w:p>
    <w:p w:rsidR="00517F90" w:rsidRPr="00751AA8" w:rsidRDefault="002C4FFA" w:rsidP="00517F90">
      <w:pPr>
        <w:numPr>
          <w:ilvl w:val="0"/>
          <w:numId w:val="2"/>
        </w:numPr>
        <w:spacing w:line="271" w:lineRule="auto"/>
        <w:ind w:left="426" w:hanging="142"/>
        <w:jc w:val="both"/>
        <w:rPr>
          <w:sz w:val="20"/>
          <w:szCs w:val="20"/>
        </w:rPr>
      </w:pPr>
      <w:r w:rsidRPr="002751B9">
        <w:rPr>
          <w:sz w:val="20"/>
          <w:szCs w:val="20"/>
        </w:rPr>
        <w:t>Sensibilisation de chacun des publics identifiés dans les 15 jours précédant la collecte de dons de sang en privilégiant des supports spécifiques et des choix de lieux porteurs de sens pour chacun de ces publics.</w:t>
      </w:r>
    </w:p>
    <w:p w:rsidR="002C4FFA" w:rsidRPr="00441736" w:rsidRDefault="002C4FFA" w:rsidP="002751B9">
      <w:pPr>
        <w:numPr>
          <w:ilvl w:val="0"/>
          <w:numId w:val="2"/>
        </w:numPr>
        <w:spacing w:after="120" w:line="271" w:lineRule="auto"/>
        <w:ind w:left="426" w:hanging="142"/>
        <w:jc w:val="both"/>
        <w:rPr>
          <w:rFonts w:cstheme="minorHAnsi"/>
          <w:sz w:val="20"/>
          <w:szCs w:val="20"/>
        </w:rPr>
      </w:pPr>
      <w:r w:rsidRPr="00441736">
        <w:rPr>
          <w:sz w:val="20"/>
          <w:szCs w:val="20"/>
        </w:rPr>
        <w:lastRenderedPageBreak/>
        <w:t xml:space="preserve">Une enquête de satisfaction réalisée à la fin du parcours de dons </w:t>
      </w:r>
      <w:r w:rsidRPr="00441736">
        <w:rPr>
          <w:rFonts w:cstheme="minorHAnsi"/>
          <w:sz w:val="20"/>
          <w:szCs w:val="20"/>
        </w:rPr>
        <w:t>sur un panel de 124 personnes, choisies au hasard parmi les 250 inscrits. Outre le fait de nous fournir des informations diverses, mais représentatives des personnes inscrites, elle servira d’outil de mesure de la perception et de la qualité de l’action réalisée, voire générera d</w:t>
      </w:r>
      <w:r w:rsidRPr="00441736">
        <w:rPr>
          <w:sz w:val="20"/>
          <w:szCs w:val="20"/>
        </w:rPr>
        <w:t xml:space="preserve">es points d’amélioration potentiellement réalisables pour les interventions à venir </w:t>
      </w:r>
      <w:r w:rsidRPr="00441736">
        <w:rPr>
          <w:rFonts w:cstheme="minorHAnsi"/>
          <w:sz w:val="20"/>
          <w:szCs w:val="20"/>
        </w:rPr>
        <w:t>et permettra, dans la durée, d’affiner les futures actions de «</w:t>
      </w:r>
      <w:r w:rsidRPr="00441736">
        <w:rPr>
          <w:rFonts w:cstheme="minorHAnsi"/>
          <w:i/>
          <w:sz w:val="20"/>
          <w:szCs w:val="20"/>
        </w:rPr>
        <w:t>Sang pour Sang Campus – 75 Paris</w:t>
      </w:r>
      <w:r w:rsidRPr="00441736">
        <w:rPr>
          <w:rFonts w:cstheme="minorHAnsi"/>
          <w:sz w:val="20"/>
          <w:szCs w:val="20"/>
        </w:rPr>
        <w:t>».</w:t>
      </w:r>
    </w:p>
    <w:p w:rsidR="002C4FFA" w:rsidRPr="00751AA8" w:rsidRDefault="002C4FFA" w:rsidP="00751AA8">
      <w:pPr>
        <w:spacing w:after="60" w:line="271" w:lineRule="auto"/>
        <w:jc w:val="both"/>
        <w:rPr>
          <w:b/>
          <w:sz w:val="20"/>
          <w:szCs w:val="20"/>
        </w:rPr>
      </w:pPr>
      <w:r w:rsidRPr="00751AA8">
        <w:rPr>
          <w:b/>
          <w:sz w:val="20"/>
          <w:szCs w:val="20"/>
        </w:rPr>
        <w:t>Le choix du critère du nombre d’inscrits  en complément du nombre de poches de sang.</w:t>
      </w:r>
    </w:p>
    <w:p w:rsidR="003B0C68" w:rsidRDefault="002C4FFA" w:rsidP="003B0C68">
      <w:pPr>
        <w:spacing w:after="60" w:line="271" w:lineRule="auto"/>
        <w:jc w:val="both"/>
        <w:rPr>
          <w:sz w:val="20"/>
          <w:szCs w:val="20"/>
        </w:rPr>
      </w:pPr>
      <w:r w:rsidRPr="00751AA8">
        <w:rPr>
          <w:sz w:val="20"/>
          <w:szCs w:val="20"/>
        </w:rPr>
        <w:t>La raison pour laquelle le critère du nombre d’inscrits a été ajouté au classique nombre de poches de sang, pour compléter ce dernier, tient essentiellement au fait que le don de sang, pour des</w:t>
      </w:r>
      <w:r w:rsidR="00522054" w:rsidRPr="00751AA8">
        <w:rPr>
          <w:sz w:val="20"/>
          <w:szCs w:val="20"/>
        </w:rPr>
        <w:t xml:space="preserve"> raisons internes à l’ESF, a du</w:t>
      </w:r>
      <w:r w:rsidRPr="00751AA8">
        <w:rPr>
          <w:sz w:val="20"/>
          <w:szCs w:val="20"/>
        </w:rPr>
        <w:t xml:space="preserve"> être interrompu, lors de la seconde journée à mi-parcours de celle-ci. Ont été ainsi prélevés 183/250 inscrits.</w:t>
      </w:r>
      <w:r w:rsidR="003374CB">
        <w:rPr>
          <w:sz w:val="20"/>
          <w:szCs w:val="20"/>
        </w:rPr>
        <w:t xml:space="preserve"> </w:t>
      </w:r>
      <w:r w:rsidRPr="00751AA8">
        <w:rPr>
          <w:sz w:val="20"/>
          <w:szCs w:val="20"/>
        </w:rPr>
        <w:t xml:space="preserve">Une réflexion, conduite entre les différents acteurs a débouché sur le choix du critère du nombre d’inscrits comme critère représentatif intégrant simultanément le travail de sensibilisation introduit en amont du don de Sang, par la mise en œuvre de l’action </w:t>
      </w:r>
      <w:r w:rsidRPr="00751AA8">
        <w:rPr>
          <w:b/>
          <w:sz w:val="20"/>
          <w:szCs w:val="20"/>
        </w:rPr>
        <w:t xml:space="preserve">« </w:t>
      </w:r>
      <w:r w:rsidRPr="00751AA8">
        <w:rPr>
          <w:i/>
          <w:sz w:val="20"/>
          <w:szCs w:val="20"/>
        </w:rPr>
        <w:t>Sang pour Sang Campus</w:t>
      </w:r>
      <w:r w:rsidRPr="00751AA8">
        <w:rPr>
          <w:sz w:val="20"/>
          <w:szCs w:val="20"/>
        </w:rPr>
        <w:t> </w:t>
      </w:r>
      <w:r w:rsidRPr="00751AA8">
        <w:rPr>
          <w:i/>
          <w:sz w:val="20"/>
          <w:szCs w:val="20"/>
        </w:rPr>
        <w:t>– 75 Paris</w:t>
      </w:r>
      <w:r w:rsidRPr="00751AA8">
        <w:rPr>
          <w:sz w:val="20"/>
          <w:szCs w:val="20"/>
        </w:rPr>
        <w:t>», et son impact au travers de la prise de conscience des personnels du campus dans le choix de participer ou non au processus du don, et ce, au travers de leur libre inscription sur la plateforme de l’EFS</w:t>
      </w:r>
    </w:p>
    <w:p w:rsidR="00441736" w:rsidRDefault="00441736" w:rsidP="003B0C68">
      <w:pPr>
        <w:spacing w:after="60" w:line="271" w:lineRule="auto"/>
        <w:jc w:val="both"/>
        <w:rPr>
          <w:sz w:val="20"/>
          <w:szCs w:val="20"/>
        </w:rPr>
      </w:pPr>
      <w:r>
        <w:rPr>
          <w:b/>
          <w:sz w:val="20"/>
          <w:szCs w:val="20"/>
        </w:rPr>
        <w:t>Premiè</w:t>
      </w:r>
      <w:r w:rsidRPr="003B0C68">
        <w:rPr>
          <w:b/>
          <w:sz w:val="20"/>
          <w:szCs w:val="20"/>
        </w:rPr>
        <w:t>r</w:t>
      </w:r>
      <w:r>
        <w:rPr>
          <w:b/>
          <w:sz w:val="20"/>
          <w:szCs w:val="20"/>
        </w:rPr>
        <w:t>e</w:t>
      </w:r>
      <w:r w:rsidRPr="003B0C68">
        <w:rPr>
          <w:b/>
          <w:sz w:val="20"/>
          <w:szCs w:val="20"/>
        </w:rPr>
        <w:t xml:space="preserve"> r</w:t>
      </w:r>
      <w:r>
        <w:rPr>
          <w:b/>
          <w:sz w:val="20"/>
          <w:szCs w:val="20"/>
        </w:rPr>
        <w:t xml:space="preserve">etombée </w:t>
      </w:r>
      <w:r w:rsidRPr="003B0C68">
        <w:rPr>
          <w:b/>
          <w:sz w:val="20"/>
          <w:szCs w:val="20"/>
        </w:rPr>
        <w:t>de l’action</w:t>
      </w:r>
    </w:p>
    <w:tbl>
      <w:tblPr>
        <w:tblStyle w:val="Grilledutableau"/>
        <w:tblW w:w="554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40"/>
        <w:gridCol w:w="953"/>
      </w:tblGrid>
      <w:tr w:rsidR="00BB1D41" w:rsidRPr="0045211B" w:rsidTr="00751AA8">
        <w:trPr>
          <w:trHeight w:val="68"/>
        </w:trPr>
        <w:tc>
          <w:tcPr>
            <w:tcW w:w="4537" w:type="pct"/>
          </w:tcPr>
          <w:p w:rsidR="00BB1D41" w:rsidRPr="00BF27FC" w:rsidRDefault="002C4FFA" w:rsidP="00441736">
            <w:pPr>
              <w:jc w:val="center"/>
              <w:rPr>
                <w:rFonts w:ascii="Lato" w:hAnsi="Lato"/>
                <w:b/>
                <w:i/>
                <w:sz w:val="12"/>
                <w:szCs w:val="12"/>
              </w:rPr>
            </w:pPr>
            <w:r w:rsidRPr="00751AA8">
              <w:rPr>
                <w:sz w:val="20"/>
                <w:szCs w:val="20"/>
              </w:rPr>
              <w:t>.</w:t>
            </w:r>
            <w:r w:rsidR="00513BB1" w:rsidRPr="00513BB1">
              <w:rPr>
                <w:rFonts w:ascii="Lato" w:hAnsi="Lato"/>
                <w:b/>
                <w:i/>
                <w:noProof/>
                <w:sz w:val="12"/>
                <w:szCs w:val="12"/>
                <w:lang w:eastAsia="fr-FR"/>
              </w:rPr>
              <w:drawing>
                <wp:inline distT="0" distB="0" distL="0" distR="0">
                  <wp:extent cx="3046971" cy="2286000"/>
                  <wp:effectExtent l="19050" t="0" r="1029" b="0"/>
                  <wp:docPr id="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236424" name="Image 2031236424"/>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59117" cy="2295113"/>
                          </a:xfrm>
                          <a:prstGeom prst="rect">
                            <a:avLst/>
                          </a:prstGeom>
                          <a:ln>
                            <a:noFill/>
                          </a:ln>
                          <a:effectLst>
                            <a:softEdge rad="112500"/>
                          </a:effectLst>
                        </pic:spPr>
                      </pic:pic>
                    </a:graphicData>
                  </a:graphic>
                </wp:inline>
              </w:drawing>
            </w:r>
            <w:r w:rsidR="00751AA8">
              <w:rPr>
                <w:rFonts w:ascii="Lato" w:hAnsi="Lato"/>
                <w:b/>
                <w:i/>
                <w:noProof/>
                <w:sz w:val="12"/>
                <w:szCs w:val="12"/>
                <w:lang w:eastAsia="fr-FR"/>
              </w:rPr>
              <w:drawing>
                <wp:anchor distT="0" distB="0" distL="114300" distR="114300" simplePos="0" relativeHeight="251661312" behindDoc="0" locked="0" layoutInCell="1" allowOverlap="1">
                  <wp:simplePos x="0" y="0"/>
                  <wp:positionH relativeFrom="margin">
                    <wp:posOffset>67310</wp:posOffset>
                  </wp:positionH>
                  <wp:positionV relativeFrom="margin">
                    <wp:posOffset>3795395</wp:posOffset>
                  </wp:positionV>
                  <wp:extent cx="5753100" cy="3192780"/>
                  <wp:effectExtent l="19050" t="0" r="19050" b="7620"/>
                  <wp:wrapSquare wrapText="bothSides"/>
                  <wp:docPr id="1469221682" name="Graphique 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21C5E631-BFFD-AF30-5F49-F6D15AA926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tc>
        <w:tc>
          <w:tcPr>
            <w:tcW w:w="463" w:type="pct"/>
          </w:tcPr>
          <w:p w:rsidR="00BB1D41" w:rsidRPr="00034E0E" w:rsidRDefault="00BB1D41" w:rsidP="00A303D4">
            <w:pPr>
              <w:jc w:val="center"/>
              <w:rPr>
                <w:rFonts w:ascii="Lato" w:hAnsi="Lato"/>
                <w:i/>
                <w:sz w:val="12"/>
                <w:szCs w:val="12"/>
              </w:rPr>
            </w:pPr>
          </w:p>
        </w:tc>
      </w:tr>
    </w:tbl>
    <w:p w:rsidR="00517F90" w:rsidRPr="004C7B28" w:rsidRDefault="005E045F" w:rsidP="00517F90">
      <w:pPr>
        <w:spacing w:before="120" w:after="60" w:line="271" w:lineRule="auto"/>
        <w:rPr>
          <w:b/>
          <w:sz w:val="22"/>
          <w:szCs w:val="22"/>
        </w:rPr>
      </w:pPr>
      <w:r>
        <w:rPr>
          <w:b/>
          <w:sz w:val="22"/>
          <w:szCs w:val="22"/>
        </w:rPr>
        <w:lastRenderedPageBreak/>
        <w:t>C</w:t>
      </w:r>
      <w:r w:rsidR="00517F90" w:rsidRPr="00740EAA">
        <w:rPr>
          <w:b/>
          <w:sz w:val="22"/>
          <w:szCs w:val="22"/>
        </w:rPr>
        <w:t>onclusion</w:t>
      </w:r>
      <w:r>
        <w:rPr>
          <w:b/>
          <w:sz w:val="22"/>
          <w:szCs w:val="22"/>
        </w:rPr>
        <w:t xml:space="preserve"> Partielle</w:t>
      </w:r>
    </w:p>
    <w:p w:rsidR="00517F90" w:rsidRPr="00740EAA" w:rsidRDefault="00517F90" w:rsidP="00517F90">
      <w:pPr>
        <w:spacing w:line="271" w:lineRule="auto"/>
        <w:jc w:val="both"/>
        <w:rPr>
          <w:sz w:val="22"/>
          <w:szCs w:val="22"/>
        </w:rPr>
      </w:pPr>
      <w:r w:rsidRPr="00740EAA">
        <w:rPr>
          <w:sz w:val="22"/>
          <w:szCs w:val="22"/>
        </w:rPr>
        <w:t xml:space="preserve">Le résultant de cette première action de </w:t>
      </w:r>
      <w:r w:rsidRPr="00740EAA">
        <w:rPr>
          <w:b/>
          <w:sz w:val="22"/>
          <w:szCs w:val="22"/>
        </w:rPr>
        <w:t xml:space="preserve">« </w:t>
      </w:r>
      <w:r w:rsidRPr="00740EAA">
        <w:rPr>
          <w:i/>
          <w:sz w:val="22"/>
          <w:szCs w:val="22"/>
        </w:rPr>
        <w:t>Sang pour Sang Campus</w:t>
      </w:r>
      <w:r w:rsidRPr="00740EAA">
        <w:rPr>
          <w:sz w:val="22"/>
          <w:szCs w:val="22"/>
        </w:rPr>
        <w:t> </w:t>
      </w:r>
      <w:r w:rsidR="00304B19">
        <w:rPr>
          <w:sz w:val="22"/>
          <w:szCs w:val="22"/>
        </w:rPr>
        <w:t>-</w:t>
      </w:r>
      <w:r w:rsidRPr="00740EAA">
        <w:rPr>
          <w:i/>
          <w:sz w:val="22"/>
          <w:szCs w:val="22"/>
        </w:rPr>
        <w:t>75 Paris</w:t>
      </w:r>
      <w:r w:rsidRPr="00740EAA">
        <w:rPr>
          <w:sz w:val="22"/>
          <w:szCs w:val="22"/>
        </w:rPr>
        <w:t>», de nature humaniste, semble avoir permis que soit enrayée, la lente mais constante décroissance</w:t>
      </w:r>
      <w:r w:rsidR="00A55741">
        <w:rPr>
          <w:sz w:val="22"/>
          <w:szCs w:val="22"/>
        </w:rPr>
        <w:t>,</w:t>
      </w:r>
      <w:r w:rsidRPr="00740EAA">
        <w:rPr>
          <w:sz w:val="22"/>
          <w:szCs w:val="22"/>
        </w:rPr>
        <w:t xml:space="preserve"> constatée ces dernières années au niveau des donneurs ins</w:t>
      </w:r>
      <w:r w:rsidR="001737A1">
        <w:rPr>
          <w:sz w:val="22"/>
          <w:szCs w:val="22"/>
        </w:rPr>
        <w:t xml:space="preserve">crits sur le campus </w:t>
      </w:r>
      <w:proofErr w:type="spellStart"/>
      <w:r w:rsidR="001737A1">
        <w:rPr>
          <w:sz w:val="22"/>
          <w:szCs w:val="22"/>
        </w:rPr>
        <w:t>CentraleSupé</w:t>
      </w:r>
      <w:r w:rsidRPr="00740EAA">
        <w:rPr>
          <w:sz w:val="22"/>
          <w:szCs w:val="22"/>
        </w:rPr>
        <w:t>lec</w:t>
      </w:r>
      <w:proofErr w:type="spellEnd"/>
      <w:r w:rsidRPr="00740EAA">
        <w:rPr>
          <w:sz w:val="22"/>
          <w:szCs w:val="22"/>
        </w:rPr>
        <w:t xml:space="preserve">. </w:t>
      </w:r>
    </w:p>
    <w:p w:rsidR="00517F90" w:rsidRPr="00740EAA" w:rsidRDefault="00517F90" w:rsidP="00517F90">
      <w:pPr>
        <w:spacing w:line="271" w:lineRule="auto"/>
        <w:jc w:val="both"/>
        <w:rPr>
          <w:sz w:val="22"/>
          <w:szCs w:val="22"/>
        </w:rPr>
      </w:pPr>
      <w:r w:rsidRPr="00740EAA">
        <w:rPr>
          <w:sz w:val="22"/>
          <w:szCs w:val="22"/>
        </w:rPr>
        <w:t>Elle a  donnée lieu en outre, sur ce jeune campus, à la mise en œuvre d’une action commune et partagée par l’ensemble des associati</w:t>
      </w:r>
      <w:r w:rsidR="00A55741">
        <w:rPr>
          <w:sz w:val="22"/>
          <w:szCs w:val="22"/>
        </w:rPr>
        <w:t>ons estudiantines du campus et une</w:t>
      </w:r>
      <w:r w:rsidRPr="00740EAA">
        <w:rPr>
          <w:sz w:val="22"/>
          <w:szCs w:val="22"/>
        </w:rPr>
        <w:t xml:space="preserve"> ouverture </w:t>
      </w:r>
      <w:r w:rsidR="00A55741">
        <w:rPr>
          <w:sz w:val="22"/>
          <w:szCs w:val="22"/>
        </w:rPr>
        <w:t>sur</w:t>
      </w:r>
      <w:r w:rsidRPr="00740EAA">
        <w:rPr>
          <w:sz w:val="22"/>
          <w:szCs w:val="22"/>
        </w:rPr>
        <w:t xml:space="preserve"> la population qui y œuvre quotidiennement. </w:t>
      </w:r>
    </w:p>
    <w:p w:rsidR="00517F90" w:rsidRDefault="00517F90" w:rsidP="00517F90">
      <w:pPr>
        <w:spacing w:line="271" w:lineRule="auto"/>
        <w:jc w:val="both"/>
      </w:pPr>
    </w:p>
    <w:p w:rsidR="00CD14E8" w:rsidRDefault="00CD14E8" w:rsidP="00517F90">
      <w:pPr>
        <w:spacing w:line="271" w:lineRule="auto"/>
        <w:jc w:val="both"/>
      </w:pPr>
    </w:p>
    <w:tbl>
      <w:tblPr>
        <w:tblStyle w:val="Grilledutableau"/>
        <w:tblW w:w="554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02"/>
        <w:gridCol w:w="1838"/>
        <w:gridCol w:w="2129"/>
        <w:gridCol w:w="1035"/>
        <w:gridCol w:w="2489"/>
      </w:tblGrid>
      <w:tr w:rsidR="00CD14E8" w:rsidRPr="0045211B" w:rsidTr="00DB3799">
        <w:trPr>
          <w:trHeight w:val="2328"/>
        </w:trPr>
        <w:tc>
          <w:tcPr>
            <w:tcW w:w="3791" w:type="pct"/>
            <w:gridSpan w:val="4"/>
          </w:tcPr>
          <w:p w:rsidR="00CD14E8" w:rsidRPr="0045211B" w:rsidRDefault="00CD14E8" w:rsidP="00D844D3">
            <w:pPr>
              <w:rPr>
                <w:i/>
                <w:sz w:val="19"/>
                <w:szCs w:val="19"/>
              </w:rPr>
            </w:pPr>
            <w:r w:rsidRPr="0045211B">
              <w:rPr>
                <w:i/>
                <w:sz w:val="20"/>
                <w:szCs w:val="20"/>
              </w:rPr>
              <w:t xml:space="preserve">  </w:t>
            </w:r>
            <w:r w:rsidRPr="0045211B">
              <w:rPr>
                <w:i/>
                <w:sz w:val="19"/>
                <w:szCs w:val="19"/>
              </w:rPr>
              <w:t>Delphine PONTHIAUX</w:t>
            </w:r>
          </w:p>
          <w:p w:rsidR="00CD14E8" w:rsidRPr="0045211B" w:rsidRDefault="00CD14E8" w:rsidP="00D844D3">
            <w:pPr>
              <w:rPr>
                <w:i/>
                <w:sz w:val="19"/>
                <w:szCs w:val="19"/>
              </w:rPr>
            </w:pPr>
            <w:r w:rsidRPr="0045211B">
              <w:rPr>
                <w:i/>
                <w:sz w:val="19"/>
                <w:szCs w:val="19"/>
              </w:rPr>
              <w:t xml:space="preserve">  Pierre PONTHIAUX</w:t>
            </w:r>
          </w:p>
          <w:p w:rsidR="00CD14E8" w:rsidRPr="0045211B" w:rsidRDefault="00CD14E8" w:rsidP="00D844D3">
            <w:pPr>
              <w:rPr>
                <w:i/>
                <w:sz w:val="20"/>
                <w:szCs w:val="20"/>
              </w:rPr>
            </w:pPr>
            <w:r w:rsidRPr="0045211B">
              <w:rPr>
                <w:i/>
                <w:sz w:val="20"/>
                <w:szCs w:val="20"/>
              </w:rPr>
              <w:t xml:space="preserve">   </w:t>
            </w:r>
            <w:r w:rsidRPr="0045211B">
              <w:rPr>
                <w:rFonts w:ascii="Lato" w:hAnsi="Lato"/>
                <w:i/>
                <w:sz w:val="18"/>
                <w:szCs w:val="18"/>
              </w:rPr>
              <w:t>Lions International</w:t>
            </w:r>
          </w:p>
          <w:p w:rsidR="00CD14E8" w:rsidRPr="0045211B" w:rsidRDefault="00CD14E8" w:rsidP="00D844D3">
            <w:r w:rsidRPr="0045211B">
              <w:t xml:space="preserve">       </w:t>
            </w:r>
            <w:r w:rsidRPr="0045211B">
              <w:rPr>
                <w:rFonts w:ascii="Lato" w:hAnsi="Lato"/>
                <w:i/>
                <w:noProof/>
                <w:sz w:val="18"/>
                <w:szCs w:val="18"/>
                <w:lang w:eastAsia="fr-FR"/>
              </w:rPr>
              <w:drawing>
                <wp:inline distT="0" distB="0" distL="0" distR="0">
                  <wp:extent cx="491123" cy="709319"/>
                  <wp:effectExtent l="19050" t="0" r="4177" b="0"/>
                  <wp:docPr id="68043146" name="Image 1"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image001"/>
                          <pic:cNvPicPr>
                            <a:picLocks noChangeAspect="1" noChangeArrowheads="1"/>
                          </pic:cNvPicPr>
                        </pic:nvPicPr>
                        <pic:blipFill>
                          <a:blip r:embed="rId22" cstate="print"/>
                          <a:srcRect/>
                          <a:stretch>
                            <a:fillRect/>
                          </a:stretch>
                        </pic:blipFill>
                        <pic:spPr bwMode="auto">
                          <a:xfrm>
                            <a:off x="0" y="0"/>
                            <a:ext cx="492225" cy="710911"/>
                          </a:xfrm>
                          <a:prstGeom prst="rect">
                            <a:avLst/>
                          </a:prstGeom>
                          <a:noFill/>
                          <a:ln w="9525">
                            <a:noFill/>
                            <a:miter lim="800000"/>
                            <a:headEnd/>
                            <a:tailEnd/>
                          </a:ln>
                        </pic:spPr>
                      </pic:pic>
                    </a:graphicData>
                  </a:graphic>
                </wp:inline>
              </w:drawing>
            </w:r>
          </w:p>
          <w:p w:rsidR="00CD14E8" w:rsidRPr="00FB0464" w:rsidRDefault="00CD14E8" w:rsidP="00D844D3">
            <w:pPr>
              <w:spacing w:before="40"/>
              <w:rPr>
                <w:rFonts w:ascii="Lato" w:hAnsi="Lato"/>
                <w:b/>
                <w:i/>
                <w:sz w:val="12"/>
                <w:szCs w:val="12"/>
              </w:rPr>
            </w:pPr>
            <w:r w:rsidRPr="00FB0464">
              <w:rPr>
                <w:rFonts w:ascii="Lato" w:hAnsi="Lato"/>
                <w:i/>
                <w:sz w:val="12"/>
                <w:szCs w:val="12"/>
              </w:rPr>
              <w:t>PARIS MONCEAU GRANDE ARMEE</w:t>
            </w:r>
            <w:r w:rsidRPr="00FB0464">
              <w:rPr>
                <w:rFonts w:ascii="Lato" w:hAnsi="Lato"/>
                <w:b/>
                <w:i/>
                <w:sz w:val="12"/>
                <w:szCs w:val="12"/>
              </w:rPr>
              <w:tab/>
            </w:r>
          </w:p>
        </w:tc>
        <w:tc>
          <w:tcPr>
            <w:tcW w:w="1209" w:type="pct"/>
          </w:tcPr>
          <w:p w:rsidR="00CD14E8" w:rsidRPr="00751AA8" w:rsidRDefault="00CD14E8" w:rsidP="00CD14E8">
            <w:pPr>
              <w:rPr>
                <w:i/>
                <w:sz w:val="20"/>
                <w:szCs w:val="20"/>
              </w:rPr>
            </w:pPr>
            <w:r w:rsidRPr="0045211B">
              <w:rPr>
                <w:i/>
                <w:sz w:val="20"/>
                <w:szCs w:val="20"/>
              </w:rPr>
              <w:t xml:space="preserve"> </w:t>
            </w:r>
            <w:r w:rsidRPr="0045211B">
              <w:rPr>
                <w:i/>
                <w:sz w:val="19"/>
                <w:szCs w:val="19"/>
              </w:rPr>
              <w:t xml:space="preserve">Laurence PONS                                            </w:t>
            </w:r>
            <w:proofErr w:type="spellStart"/>
            <w:r w:rsidRPr="0045211B">
              <w:rPr>
                <w:i/>
                <w:sz w:val="19"/>
                <w:szCs w:val="19"/>
              </w:rPr>
              <w:t>Timera</w:t>
            </w:r>
            <w:proofErr w:type="spellEnd"/>
            <w:r w:rsidRPr="0045211B">
              <w:rPr>
                <w:i/>
                <w:sz w:val="19"/>
                <w:szCs w:val="19"/>
              </w:rPr>
              <w:t xml:space="preserve"> HADJIRETOU</w:t>
            </w:r>
          </w:p>
          <w:p w:rsidR="00CD14E8" w:rsidRDefault="00CD14E8" w:rsidP="00CD14E8">
            <w:pPr>
              <w:tabs>
                <w:tab w:val="left" w:pos="686"/>
              </w:tabs>
              <w:spacing w:before="20"/>
            </w:pPr>
            <w:r w:rsidRPr="0045211B">
              <w:rPr>
                <w:rFonts w:ascii="Lato" w:hAnsi="Lato"/>
                <w:i/>
                <w:sz w:val="18"/>
                <w:szCs w:val="18"/>
              </w:rPr>
              <w:t>Lions International</w:t>
            </w:r>
            <w:r w:rsidRPr="0045211B">
              <w:t xml:space="preserve">   </w:t>
            </w:r>
          </w:p>
          <w:p w:rsidR="00CD14E8" w:rsidRPr="00CD14E8" w:rsidRDefault="00CD14E8" w:rsidP="00CD14E8">
            <w:pPr>
              <w:tabs>
                <w:tab w:val="left" w:pos="686"/>
              </w:tabs>
              <w:spacing w:before="20"/>
            </w:pPr>
            <w:r>
              <w:t xml:space="preserve">        </w:t>
            </w:r>
            <w:r w:rsidRPr="00CD14E8">
              <w:rPr>
                <w:noProof/>
                <w:lang w:eastAsia="fr-FR"/>
              </w:rPr>
              <w:drawing>
                <wp:inline distT="0" distB="0" distL="0" distR="0">
                  <wp:extent cx="361580" cy="648353"/>
                  <wp:effectExtent l="19050" t="0" r="370" b="0"/>
                  <wp:docPr id="68043148" name="Image 1" descr="https://annuaire.lions-france.org/photos/club/10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nnuaire.lions-france.org/photos/club/1062.png"/>
                          <pic:cNvPicPr>
                            <a:picLocks noChangeAspect="1" noChangeArrowheads="1"/>
                          </pic:cNvPicPr>
                        </pic:nvPicPr>
                        <pic:blipFill>
                          <a:blip r:embed="rId23" cstate="print"/>
                          <a:srcRect/>
                          <a:stretch>
                            <a:fillRect/>
                          </a:stretch>
                        </pic:blipFill>
                        <pic:spPr bwMode="auto">
                          <a:xfrm>
                            <a:off x="0" y="0"/>
                            <a:ext cx="364644" cy="653847"/>
                          </a:xfrm>
                          <a:prstGeom prst="rect">
                            <a:avLst/>
                          </a:prstGeom>
                          <a:noFill/>
                          <a:ln w="9525">
                            <a:noFill/>
                            <a:miter lim="800000"/>
                            <a:headEnd/>
                            <a:tailEnd/>
                          </a:ln>
                        </pic:spPr>
                      </pic:pic>
                    </a:graphicData>
                  </a:graphic>
                </wp:inline>
              </w:drawing>
            </w:r>
            <w:r w:rsidRPr="0045211B">
              <w:t xml:space="preserve">          </w:t>
            </w:r>
            <w:r>
              <w:rPr>
                <w:rFonts w:ascii="Lato" w:hAnsi="Lato"/>
                <w:i/>
                <w:noProof/>
                <w:sz w:val="18"/>
                <w:szCs w:val="18"/>
                <w:lang w:eastAsia="fr-FR"/>
              </w:rPr>
              <w:t xml:space="preserve">  </w:t>
            </w:r>
          </w:p>
          <w:p w:rsidR="00CD14E8" w:rsidRPr="00034E0E" w:rsidRDefault="00CD14E8" w:rsidP="00CD14E8">
            <w:pPr>
              <w:rPr>
                <w:rFonts w:ascii="Lato" w:hAnsi="Lato"/>
                <w:i/>
                <w:sz w:val="12"/>
                <w:szCs w:val="12"/>
              </w:rPr>
            </w:pPr>
            <w:r>
              <w:rPr>
                <w:rFonts w:ascii="Lato" w:hAnsi="Lato"/>
                <w:i/>
                <w:sz w:val="12"/>
                <w:szCs w:val="12"/>
              </w:rPr>
              <w:t xml:space="preserve">   </w:t>
            </w:r>
            <w:r w:rsidRPr="0045211B">
              <w:rPr>
                <w:rFonts w:ascii="Lato" w:hAnsi="Lato"/>
                <w:i/>
                <w:sz w:val="12"/>
                <w:szCs w:val="12"/>
              </w:rPr>
              <w:t>PARIS ARC DE TRIOMPHE</w:t>
            </w:r>
          </w:p>
        </w:tc>
      </w:tr>
      <w:tr w:rsidR="0041627D" w:rsidTr="00DB3799">
        <w:trPr>
          <w:gridBefore w:val="1"/>
          <w:gridAfter w:val="2"/>
          <w:wBefore w:w="1361" w:type="pct"/>
          <w:wAfter w:w="1711" w:type="pct"/>
        </w:trPr>
        <w:tc>
          <w:tcPr>
            <w:tcW w:w="893" w:type="pct"/>
          </w:tcPr>
          <w:p w:rsidR="00797483" w:rsidRDefault="00797483" w:rsidP="000C7DF6">
            <w:pPr>
              <w:pStyle w:val="NormalWeb"/>
              <w:spacing w:before="0" w:beforeAutospacing="0" w:after="20" w:afterAutospacing="0"/>
              <w:jc w:val="center"/>
              <w:rPr>
                <w:rFonts w:ascii="Lato" w:hAnsi="Lato"/>
                <w:i/>
                <w:sz w:val="18"/>
                <w:szCs w:val="18"/>
              </w:rPr>
            </w:pPr>
          </w:p>
          <w:p w:rsidR="000C7DF6" w:rsidRDefault="000C7DF6" w:rsidP="000C7DF6">
            <w:pPr>
              <w:pStyle w:val="NormalWeb"/>
              <w:spacing w:before="0" w:beforeAutospacing="0" w:after="20" w:afterAutospacing="0"/>
              <w:jc w:val="center"/>
              <w:rPr>
                <w:rFonts w:ascii="Lato" w:hAnsi="Lato"/>
                <w:i/>
                <w:sz w:val="18"/>
                <w:szCs w:val="18"/>
              </w:rPr>
            </w:pPr>
            <w:r w:rsidRPr="000C7DF6">
              <w:rPr>
                <w:noProof/>
              </w:rPr>
              <w:drawing>
                <wp:inline distT="0" distB="0" distL="0" distR="0">
                  <wp:extent cx="354330" cy="507267"/>
                  <wp:effectExtent l="19050" t="0" r="7620" b="0"/>
                  <wp:docPr id="18" name="Image 1" descr="https://lions-clubs-paris.org/wp-content/uploads/2024/10/Lions-Fanion-2.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ons-clubs-paris.org/wp-content/uploads/2024/10/Lions-Fanion-2.jpg.png"/>
                          <pic:cNvPicPr>
                            <a:picLocks noChangeAspect="1" noChangeArrowheads="1"/>
                          </pic:cNvPicPr>
                        </pic:nvPicPr>
                        <pic:blipFill>
                          <a:blip r:embed="rId24" cstate="print"/>
                          <a:srcRect/>
                          <a:stretch>
                            <a:fillRect/>
                          </a:stretch>
                        </pic:blipFill>
                        <pic:spPr bwMode="auto">
                          <a:xfrm>
                            <a:off x="0" y="0"/>
                            <a:ext cx="357856" cy="512314"/>
                          </a:xfrm>
                          <a:prstGeom prst="rect">
                            <a:avLst/>
                          </a:prstGeom>
                          <a:noFill/>
                          <a:ln w="9525">
                            <a:noFill/>
                            <a:miter lim="800000"/>
                            <a:headEnd/>
                            <a:tailEnd/>
                          </a:ln>
                        </pic:spPr>
                      </pic:pic>
                    </a:graphicData>
                  </a:graphic>
                </wp:inline>
              </w:drawing>
            </w:r>
          </w:p>
          <w:p w:rsidR="00797483" w:rsidRPr="00797483" w:rsidRDefault="00797483" w:rsidP="000C7DF6">
            <w:pPr>
              <w:pStyle w:val="NormalWeb"/>
              <w:spacing w:before="0" w:beforeAutospacing="0" w:after="20" w:afterAutospacing="0"/>
              <w:jc w:val="center"/>
              <w:rPr>
                <w:rFonts w:ascii="Lato" w:hAnsi="Lato"/>
                <w:i/>
                <w:sz w:val="12"/>
                <w:szCs w:val="12"/>
              </w:rPr>
            </w:pPr>
            <w:r w:rsidRPr="00797483">
              <w:rPr>
                <w:rFonts w:ascii="Lato" w:hAnsi="Lato"/>
                <w:i/>
                <w:sz w:val="12"/>
                <w:szCs w:val="12"/>
              </w:rPr>
              <w:t>Lions International</w:t>
            </w:r>
          </w:p>
          <w:p w:rsidR="000C7DF6" w:rsidRPr="000C7DF6" w:rsidRDefault="00797483" w:rsidP="000C7DF6">
            <w:pPr>
              <w:pStyle w:val="NormalWeb"/>
              <w:spacing w:before="0" w:beforeAutospacing="0" w:after="20" w:afterAutospacing="0"/>
              <w:jc w:val="center"/>
              <w:rPr>
                <w:sz w:val="12"/>
                <w:szCs w:val="12"/>
              </w:rPr>
            </w:pPr>
            <w:r>
              <w:rPr>
                <w:rFonts w:ascii="Lato" w:hAnsi="Lato"/>
                <w:i/>
                <w:sz w:val="12"/>
                <w:szCs w:val="12"/>
              </w:rPr>
              <w:t xml:space="preserve"> </w:t>
            </w:r>
            <w:r w:rsidR="000C7DF6" w:rsidRPr="000C7DF6">
              <w:rPr>
                <w:rFonts w:ascii="Lato" w:hAnsi="Lato"/>
                <w:i/>
                <w:sz w:val="12"/>
                <w:szCs w:val="12"/>
              </w:rPr>
              <w:t xml:space="preserve">District103 </w:t>
            </w:r>
            <w:r w:rsidR="000C7DF6">
              <w:rPr>
                <w:rFonts w:ascii="Lato" w:hAnsi="Lato"/>
                <w:i/>
                <w:sz w:val="12"/>
                <w:szCs w:val="12"/>
              </w:rPr>
              <w:t>IDF Paris</w:t>
            </w:r>
            <w:r w:rsidR="000C7DF6" w:rsidRPr="000C7DF6">
              <w:rPr>
                <w:rFonts w:ascii="Lato" w:hAnsi="Lato"/>
                <w:i/>
                <w:sz w:val="12"/>
                <w:szCs w:val="12"/>
              </w:rPr>
              <w:t xml:space="preserve"> </w:t>
            </w:r>
          </w:p>
        </w:tc>
        <w:tc>
          <w:tcPr>
            <w:tcW w:w="1034" w:type="pct"/>
          </w:tcPr>
          <w:p w:rsidR="00DB3799" w:rsidRPr="00DB3799" w:rsidRDefault="00DB3799" w:rsidP="00DB3799">
            <w:pPr>
              <w:pStyle w:val="NormalWeb"/>
              <w:spacing w:before="20" w:beforeAutospacing="0" w:after="0" w:afterAutospacing="0"/>
              <w:jc w:val="center"/>
              <w:rPr>
                <w:sz w:val="6"/>
                <w:szCs w:val="6"/>
              </w:rPr>
            </w:pPr>
          </w:p>
          <w:p w:rsidR="00DB3799" w:rsidRPr="00DB3799" w:rsidRDefault="00DB3799" w:rsidP="00DB3799">
            <w:pPr>
              <w:pStyle w:val="NormalWeb"/>
              <w:spacing w:before="20" w:beforeAutospacing="0" w:after="0" w:afterAutospacing="0"/>
              <w:jc w:val="center"/>
              <w:rPr>
                <w:sz w:val="8"/>
                <w:szCs w:val="8"/>
              </w:rPr>
            </w:pPr>
          </w:p>
          <w:p w:rsidR="000C7DF6" w:rsidRPr="000C7DF6" w:rsidRDefault="000C7DF6" w:rsidP="000C7DF6">
            <w:pPr>
              <w:pStyle w:val="NormalWeb"/>
              <w:spacing w:before="0" w:beforeAutospacing="0" w:after="0" w:afterAutospacing="0"/>
              <w:jc w:val="center"/>
              <w:rPr>
                <w:sz w:val="12"/>
                <w:szCs w:val="12"/>
              </w:rPr>
            </w:pPr>
            <w:r w:rsidRPr="000C7DF6">
              <w:rPr>
                <w:noProof/>
                <w:sz w:val="12"/>
                <w:szCs w:val="12"/>
              </w:rPr>
              <w:drawing>
                <wp:inline distT="0" distB="0" distL="0" distR="0">
                  <wp:extent cx="537210" cy="537210"/>
                  <wp:effectExtent l="19050" t="0" r="0" b="0"/>
                  <wp:docPr id="21" name="Image 1" descr="C:\Users\Pierre\Desktop\Evaluation Don de Sang-Don de Vie\blason-s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erre\Desktop\Evaluation Don de Sang-Don de Vie\blason-sante.jpg"/>
                          <pic:cNvPicPr>
                            <a:picLocks noChangeAspect="1" noChangeArrowheads="1"/>
                          </pic:cNvPicPr>
                        </pic:nvPicPr>
                        <pic:blipFill>
                          <a:blip r:embed="rId25" cstate="print"/>
                          <a:srcRect/>
                          <a:stretch>
                            <a:fillRect/>
                          </a:stretch>
                        </pic:blipFill>
                        <pic:spPr bwMode="auto">
                          <a:xfrm>
                            <a:off x="0" y="0"/>
                            <a:ext cx="563979" cy="563979"/>
                          </a:xfrm>
                          <a:prstGeom prst="rect">
                            <a:avLst/>
                          </a:prstGeom>
                          <a:noFill/>
                          <a:ln w="9525">
                            <a:noFill/>
                            <a:miter lim="800000"/>
                            <a:headEnd/>
                            <a:tailEnd/>
                          </a:ln>
                        </pic:spPr>
                      </pic:pic>
                    </a:graphicData>
                  </a:graphic>
                </wp:inline>
              </w:drawing>
            </w:r>
          </w:p>
          <w:p w:rsidR="00797483" w:rsidRDefault="000C7DF6" w:rsidP="00797483">
            <w:pPr>
              <w:pStyle w:val="NormalWeb"/>
              <w:spacing w:before="40" w:beforeAutospacing="0" w:after="0" w:afterAutospacing="0"/>
              <w:jc w:val="center"/>
              <w:rPr>
                <w:rFonts w:ascii="Lato" w:hAnsi="Lato"/>
                <w:i/>
                <w:sz w:val="12"/>
                <w:szCs w:val="12"/>
              </w:rPr>
            </w:pPr>
            <w:r w:rsidRPr="000C7DF6">
              <w:rPr>
                <w:rFonts w:ascii="Lato" w:hAnsi="Lato"/>
                <w:i/>
                <w:sz w:val="12"/>
                <w:szCs w:val="12"/>
              </w:rPr>
              <w:t>Service Santé Etudiants</w:t>
            </w:r>
          </w:p>
          <w:p w:rsidR="000C7DF6" w:rsidRPr="000C7DF6" w:rsidRDefault="000C7DF6" w:rsidP="00797483">
            <w:pPr>
              <w:pStyle w:val="NormalWeb"/>
              <w:spacing w:before="0" w:beforeAutospacing="0" w:after="0" w:afterAutospacing="0"/>
              <w:jc w:val="center"/>
              <w:rPr>
                <w:rFonts w:ascii="Lato" w:hAnsi="Lato"/>
                <w:i/>
                <w:sz w:val="12"/>
                <w:szCs w:val="12"/>
              </w:rPr>
            </w:pPr>
            <w:r w:rsidRPr="000C7DF6">
              <w:rPr>
                <w:rFonts w:ascii="Lato" w:hAnsi="Lato"/>
                <w:i/>
                <w:sz w:val="12"/>
                <w:szCs w:val="12"/>
              </w:rPr>
              <w:t xml:space="preserve"> Paris - Saclay</w:t>
            </w:r>
          </w:p>
        </w:tc>
      </w:tr>
    </w:tbl>
    <w:p w:rsidR="00724C61" w:rsidRDefault="00724C61" w:rsidP="00724C61">
      <w:pPr>
        <w:pStyle w:val="NormalWeb"/>
        <w:jc w:val="center"/>
      </w:pPr>
    </w:p>
    <w:p w:rsidR="0041627D" w:rsidRDefault="00A55741" w:rsidP="006B213C">
      <w:pPr>
        <w:jc w:val="center"/>
        <w:rPr>
          <w:szCs w:val="28"/>
        </w:rPr>
      </w:pPr>
      <w:r>
        <w:rPr>
          <w:szCs w:val="28"/>
        </w:rPr>
        <w:t>=-=-=-=-=</w:t>
      </w:r>
    </w:p>
    <w:p w:rsidR="0041627D" w:rsidRDefault="0041627D" w:rsidP="006B213C">
      <w:pPr>
        <w:jc w:val="center"/>
        <w:rPr>
          <w:szCs w:val="28"/>
        </w:rPr>
      </w:pPr>
    </w:p>
    <w:p w:rsidR="0041627D" w:rsidRDefault="0041627D" w:rsidP="006B213C">
      <w:pPr>
        <w:jc w:val="center"/>
        <w:rPr>
          <w:szCs w:val="28"/>
        </w:rPr>
      </w:pPr>
    </w:p>
    <w:p w:rsidR="0041627D" w:rsidRDefault="0041627D" w:rsidP="006B213C">
      <w:pPr>
        <w:jc w:val="center"/>
        <w:rPr>
          <w:szCs w:val="28"/>
        </w:rPr>
      </w:pPr>
    </w:p>
    <w:sectPr w:rsidR="0041627D" w:rsidSect="00513BB1">
      <w:headerReference w:type="default" r:id="rId26"/>
      <w:footerReference w:type="default" r:id="rId27"/>
      <w:pgSz w:w="11900" w:h="16820"/>
      <w:pgMar w:top="1729" w:right="1418" w:bottom="426" w:left="1418" w:header="1729"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1E35" w:rsidRDefault="00031E35" w:rsidP="00091498">
      <w:r>
        <w:separator/>
      </w:r>
    </w:p>
  </w:endnote>
  <w:endnote w:type="continuationSeparator" w:id="0">
    <w:p w:rsidR="00031E35" w:rsidRDefault="00031E35" w:rsidP="00091498">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cumin Pro Condensed Black">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ato">
    <w:altName w:val="Times New Roman"/>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931954"/>
      <w:docPartObj>
        <w:docPartGallery w:val="Page Numbers (Bottom of Page)"/>
        <w:docPartUnique/>
      </w:docPartObj>
    </w:sdtPr>
    <w:sdtContent>
      <w:p w:rsidR="00FB0464" w:rsidRDefault="00FB0464" w:rsidP="00FB0464">
        <w:pPr>
          <w:pStyle w:val="Pieddepage"/>
          <w:jc w:val="right"/>
        </w:pPr>
      </w:p>
      <w:p w:rsidR="00FB0464" w:rsidRDefault="00FB0464">
        <w:pPr>
          <w:pStyle w:val="Pieddepage"/>
          <w:jc w:val="right"/>
        </w:pPr>
      </w:p>
      <w:p w:rsidR="00E61549" w:rsidRDefault="008F165E">
        <w:pPr>
          <w:pStyle w:val="Pieddepage"/>
          <w:jc w:val="right"/>
        </w:pPr>
      </w:p>
    </w:sdtContent>
  </w:sdt>
  <w:p w:rsidR="00091498" w:rsidRPr="009A4CBE" w:rsidRDefault="00091498" w:rsidP="002215CD">
    <w:pPr>
      <w:pStyle w:val="Pieddepage"/>
      <w:ind w:hanging="709"/>
      <w:jc w:val="center"/>
      <w:rPr>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1E35" w:rsidRDefault="00031E35" w:rsidP="00091498">
      <w:r>
        <w:separator/>
      </w:r>
    </w:p>
  </w:footnote>
  <w:footnote w:type="continuationSeparator" w:id="0">
    <w:p w:rsidR="00031E35" w:rsidRDefault="00031E35" w:rsidP="0009149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29F5" w:rsidRDefault="004529F5" w:rsidP="00091498">
    <w:pPr>
      <w:pStyle w:val="En-tte"/>
      <w:tabs>
        <w:tab w:val="clear" w:pos="9072"/>
      </w:tabs>
      <w:ind w:right="-709" w:hanging="709"/>
    </w:pPr>
    <w:r>
      <w:tab/>
    </w:r>
    <w:r w:rsidR="00F12A43">
      <w:t>75 Paris</w:t>
    </w:r>
    <w:r w:rsidR="00427D89">
      <w:t xml:space="preserve"> </w:t>
    </w:r>
    <w:r>
      <w:tab/>
    </w:r>
  </w:p>
  <w:p w:rsidR="004529F5" w:rsidRDefault="00395F62" w:rsidP="00091498">
    <w:pPr>
      <w:pStyle w:val="En-tte"/>
      <w:tabs>
        <w:tab w:val="clear" w:pos="9072"/>
      </w:tabs>
      <w:ind w:right="-709" w:hanging="709"/>
    </w:pPr>
    <w:r>
      <w:rPr>
        <w:noProof/>
        <w:lang w:eastAsia="fr-FR"/>
      </w:rPr>
      <w:drawing>
        <wp:anchor distT="0" distB="0" distL="114300" distR="114300" simplePos="0" relativeHeight="251659264" behindDoc="0" locked="0" layoutInCell="1" allowOverlap="1">
          <wp:simplePos x="0" y="0"/>
          <wp:positionH relativeFrom="margin">
            <wp:posOffset>1513176</wp:posOffset>
          </wp:positionH>
          <wp:positionV relativeFrom="margin">
            <wp:posOffset>-953135</wp:posOffset>
          </wp:positionV>
          <wp:extent cx="2907030" cy="484505"/>
          <wp:effectExtent l="0" t="0" r="1270" b="0"/>
          <wp:wrapSquare wrapText="bothSides"/>
          <wp:docPr id="2" name="Image 2" descr="Une image contenant Police, Graphique, graphism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Police, Graphique, graphisme, texte&#10;&#10;Description générée automatiquement"/>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07030" cy="484505"/>
                  </a:xfrm>
                  <a:prstGeom prst="rect">
                    <a:avLst/>
                  </a:prstGeom>
                </pic:spPr>
              </pic:pic>
            </a:graphicData>
          </a:graphic>
        </wp:anchor>
      </w:drawing>
    </w:r>
    <w:r>
      <w:rPr>
        <w:noProof/>
        <w:lang w:eastAsia="fr-FR"/>
      </w:rPr>
      <w:drawing>
        <wp:anchor distT="0" distB="0" distL="114300" distR="114300" simplePos="0" relativeHeight="251658240" behindDoc="0" locked="0" layoutInCell="1" allowOverlap="1">
          <wp:simplePos x="0" y="0"/>
          <wp:positionH relativeFrom="margin">
            <wp:posOffset>5448389</wp:posOffset>
          </wp:positionH>
          <wp:positionV relativeFrom="margin">
            <wp:posOffset>-1135868</wp:posOffset>
          </wp:positionV>
          <wp:extent cx="711835" cy="671830"/>
          <wp:effectExtent l="0" t="0" r="0" b="1270"/>
          <wp:wrapSquare wrapText="bothSides"/>
          <wp:docPr id="3" name="Image 3" descr="Une image contenant texte, Police, logo,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 Police, logo, cercle&#10;&#10;Description générée automatiquement"/>
                  <pic:cNvPicPr/>
                </pic:nvPicPr>
                <pic:blipFill>
                  <a:blip r:embed="rId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11835" cy="671830"/>
                  </a:xfrm>
                  <a:prstGeom prst="rect">
                    <a:avLst/>
                  </a:prstGeom>
                </pic:spPr>
              </pic:pic>
            </a:graphicData>
          </a:graphic>
        </wp:anchor>
      </w:drawing>
    </w:r>
    <w:r>
      <w:rPr>
        <w:noProof/>
        <w:lang w:eastAsia="fr-FR"/>
      </w:rPr>
      <w:drawing>
        <wp:anchor distT="0" distB="0" distL="114300" distR="114300" simplePos="0" relativeHeight="251660288" behindDoc="0" locked="0" layoutInCell="1" allowOverlap="1">
          <wp:simplePos x="0" y="0"/>
          <wp:positionH relativeFrom="margin">
            <wp:posOffset>-723014</wp:posOffset>
          </wp:positionH>
          <wp:positionV relativeFrom="margin">
            <wp:posOffset>-950891</wp:posOffset>
          </wp:positionV>
          <wp:extent cx="1732915" cy="484505"/>
          <wp:effectExtent l="0" t="0" r="0" b="0"/>
          <wp:wrapSquare wrapText="bothSides"/>
          <wp:docPr id="1" name="Image 1" descr="Une image contenant texte, logo, symbole, Emblè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logo, symbole, Emblème&#10;&#10;Description générée automatiquement"/>
                  <pic:cNvPicPr/>
                </pic:nvPicPr>
                <pic:blipFill>
                  <a:blip r:embed="rId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32915" cy="484505"/>
                  </a:xfrm>
                  <a:prstGeom prst="rect">
                    <a:avLst/>
                  </a:prstGeom>
                </pic:spPr>
              </pic:pic>
            </a:graphicData>
          </a:graphic>
        </wp:anchor>
      </w:drawing>
    </w:r>
    <w:r w:rsidR="00091498">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C0D1F"/>
    <w:multiLevelType w:val="hybridMultilevel"/>
    <w:tmpl w:val="3C2CB36E"/>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nsid w:val="037132C0"/>
    <w:multiLevelType w:val="hybridMultilevel"/>
    <w:tmpl w:val="69FEC4F0"/>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nsid w:val="0528003F"/>
    <w:multiLevelType w:val="hybridMultilevel"/>
    <w:tmpl w:val="BF76B5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
    <w:nsid w:val="0DDE278F"/>
    <w:multiLevelType w:val="hybridMultilevel"/>
    <w:tmpl w:val="E0BE8BC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
    <w:nsid w:val="0E115C4E"/>
    <w:multiLevelType w:val="hybridMultilevel"/>
    <w:tmpl w:val="9216D208"/>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5">
    <w:nsid w:val="17D171E9"/>
    <w:multiLevelType w:val="hybridMultilevel"/>
    <w:tmpl w:val="43D0160A"/>
    <w:lvl w:ilvl="0" w:tplc="BFDCE6DE">
      <w:start w:val="1"/>
      <w:numFmt w:val="bullet"/>
      <w:lvlText w:val=""/>
      <w:lvlJc w:val="left"/>
      <w:pPr>
        <w:ind w:left="1637" w:hanging="360"/>
      </w:pPr>
      <w:rPr>
        <w:rFonts w:ascii="Wingdings" w:hAnsi="Wingdings" w:hint="default"/>
        <w:sz w:val="18"/>
        <w:szCs w:val="18"/>
      </w:rPr>
    </w:lvl>
    <w:lvl w:ilvl="1" w:tplc="040C0003">
      <w:start w:val="1"/>
      <w:numFmt w:val="bullet"/>
      <w:lvlText w:val="o"/>
      <w:lvlJc w:val="left"/>
      <w:pPr>
        <w:ind w:left="2357" w:hanging="360"/>
      </w:pPr>
      <w:rPr>
        <w:rFonts w:ascii="Courier New" w:hAnsi="Courier New" w:cs="Courier New" w:hint="default"/>
      </w:rPr>
    </w:lvl>
    <w:lvl w:ilvl="2" w:tplc="040C0005" w:tentative="1">
      <w:start w:val="1"/>
      <w:numFmt w:val="bullet"/>
      <w:lvlText w:val=""/>
      <w:lvlJc w:val="left"/>
      <w:pPr>
        <w:ind w:left="3077" w:hanging="360"/>
      </w:pPr>
      <w:rPr>
        <w:rFonts w:ascii="Wingdings" w:hAnsi="Wingdings" w:hint="default"/>
      </w:rPr>
    </w:lvl>
    <w:lvl w:ilvl="3" w:tplc="040C0001" w:tentative="1">
      <w:start w:val="1"/>
      <w:numFmt w:val="bullet"/>
      <w:lvlText w:val=""/>
      <w:lvlJc w:val="left"/>
      <w:pPr>
        <w:ind w:left="3797" w:hanging="360"/>
      </w:pPr>
      <w:rPr>
        <w:rFonts w:ascii="Symbol" w:hAnsi="Symbol" w:hint="default"/>
      </w:rPr>
    </w:lvl>
    <w:lvl w:ilvl="4" w:tplc="040C0003" w:tentative="1">
      <w:start w:val="1"/>
      <w:numFmt w:val="bullet"/>
      <w:lvlText w:val="o"/>
      <w:lvlJc w:val="left"/>
      <w:pPr>
        <w:ind w:left="4517" w:hanging="360"/>
      </w:pPr>
      <w:rPr>
        <w:rFonts w:ascii="Courier New" w:hAnsi="Courier New" w:cs="Courier New" w:hint="default"/>
      </w:rPr>
    </w:lvl>
    <w:lvl w:ilvl="5" w:tplc="040C0005" w:tentative="1">
      <w:start w:val="1"/>
      <w:numFmt w:val="bullet"/>
      <w:lvlText w:val=""/>
      <w:lvlJc w:val="left"/>
      <w:pPr>
        <w:ind w:left="5237" w:hanging="360"/>
      </w:pPr>
      <w:rPr>
        <w:rFonts w:ascii="Wingdings" w:hAnsi="Wingdings" w:hint="default"/>
      </w:rPr>
    </w:lvl>
    <w:lvl w:ilvl="6" w:tplc="040C0001" w:tentative="1">
      <w:start w:val="1"/>
      <w:numFmt w:val="bullet"/>
      <w:lvlText w:val=""/>
      <w:lvlJc w:val="left"/>
      <w:pPr>
        <w:ind w:left="5957" w:hanging="360"/>
      </w:pPr>
      <w:rPr>
        <w:rFonts w:ascii="Symbol" w:hAnsi="Symbol" w:hint="default"/>
      </w:rPr>
    </w:lvl>
    <w:lvl w:ilvl="7" w:tplc="040C0003" w:tentative="1">
      <w:start w:val="1"/>
      <w:numFmt w:val="bullet"/>
      <w:lvlText w:val="o"/>
      <w:lvlJc w:val="left"/>
      <w:pPr>
        <w:ind w:left="6677" w:hanging="360"/>
      </w:pPr>
      <w:rPr>
        <w:rFonts w:ascii="Courier New" w:hAnsi="Courier New" w:cs="Courier New" w:hint="default"/>
      </w:rPr>
    </w:lvl>
    <w:lvl w:ilvl="8" w:tplc="040C0005" w:tentative="1">
      <w:start w:val="1"/>
      <w:numFmt w:val="bullet"/>
      <w:lvlText w:val=""/>
      <w:lvlJc w:val="left"/>
      <w:pPr>
        <w:ind w:left="7397" w:hanging="360"/>
      </w:pPr>
      <w:rPr>
        <w:rFonts w:ascii="Wingdings" w:hAnsi="Wingdings" w:hint="default"/>
      </w:rPr>
    </w:lvl>
  </w:abstractNum>
  <w:abstractNum w:abstractNumId="6">
    <w:nsid w:val="1EA13F28"/>
    <w:multiLevelType w:val="hybridMultilevel"/>
    <w:tmpl w:val="56A8D29E"/>
    <w:lvl w:ilvl="0" w:tplc="040C0003">
      <w:start w:val="1"/>
      <w:numFmt w:val="bullet"/>
      <w:lvlText w:val="o"/>
      <w:lvlJc w:val="left"/>
      <w:pPr>
        <w:ind w:left="1440" w:hanging="360"/>
      </w:pPr>
      <w:rPr>
        <w:rFonts w:ascii="Courier New" w:hAnsi="Courier New" w:cs="Courier New"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7">
    <w:nsid w:val="48B20A8E"/>
    <w:multiLevelType w:val="hybridMultilevel"/>
    <w:tmpl w:val="4022EC88"/>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nsid w:val="4CE5421F"/>
    <w:multiLevelType w:val="hybridMultilevel"/>
    <w:tmpl w:val="B10EF6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507F5CFA"/>
    <w:multiLevelType w:val="hybridMultilevel"/>
    <w:tmpl w:val="4CDAD20A"/>
    <w:lvl w:ilvl="0" w:tplc="6B562DBE">
      <w:start w:val="1"/>
      <w:numFmt w:val="bullet"/>
      <w:lvlText w:val=""/>
      <w:lvlJc w:val="left"/>
      <w:pPr>
        <w:ind w:left="1776" w:hanging="360"/>
      </w:pPr>
      <w:rPr>
        <w:rFonts w:ascii="Wingdings" w:hAnsi="Wingdings" w:hint="default"/>
        <w:sz w:val="18"/>
        <w:szCs w:val="18"/>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0">
    <w:nsid w:val="6D4240C1"/>
    <w:multiLevelType w:val="hybridMultilevel"/>
    <w:tmpl w:val="BA5E361C"/>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1">
    <w:nsid w:val="6F31067B"/>
    <w:multiLevelType w:val="hybridMultilevel"/>
    <w:tmpl w:val="50A2AA6E"/>
    <w:lvl w:ilvl="0" w:tplc="B2BEBABC">
      <w:numFmt w:val="bullet"/>
      <w:lvlText w:val="-"/>
      <w:lvlJc w:val="left"/>
      <w:pPr>
        <w:ind w:left="720" w:hanging="360"/>
      </w:pPr>
      <w:rPr>
        <w:rFonts w:ascii="Calibri" w:eastAsiaTheme="minorHAnsi" w:hAnsi="Calibri" w:cs="Calibri" w:hint="default"/>
        <w:b/>
      </w:rPr>
    </w:lvl>
    <w:lvl w:ilvl="1" w:tplc="3104B6AA">
      <w:start w:val="1"/>
      <w:numFmt w:val="bullet"/>
      <w:lvlText w:val=""/>
      <w:lvlJc w:val="left"/>
      <w:pPr>
        <w:ind w:left="1776" w:hanging="360"/>
      </w:pPr>
      <w:rPr>
        <w:rFonts w:ascii="Wingdings" w:hAnsi="Wingdings" w:hint="default"/>
        <w:sz w:val="18"/>
        <w:szCs w:val="18"/>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72F61834"/>
    <w:multiLevelType w:val="hybridMultilevel"/>
    <w:tmpl w:val="6256DB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5"/>
  </w:num>
  <w:num w:numId="4">
    <w:abstractNumId w:val="9"/>
  </w:num>
  <w:num w:numId="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2"/>
  </w:num>
  <w:num w:numId="12">
    <w:abstractNumId w:val="1"/>
  </w:num>
  <w:num w:numId="1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9394"/>
  </w:hdrShapeDefaults>
  <w:footnotePr>
    <w:footnote w:id="-1"/>
    <w:footnote w:id="0"/>
  </w:footnotePr>
  <w:endnotePr>
    <w:endnote w:id="-1"/>
    <w:endnote w:id="0"/>
  </w:endnotePr>
  <w:compat/>
  <w:rsids>
    <w:rsidRoot w:val="00395F62"/>
    <w:rsid w:val="00021DEB"/>
    <w:rsid w:val="000263CD"/>
    <w:rsid w:val="00027E44"/>
    <w:rsid w:val="00031E35"/>
    <w:rsid w:val="00037276"/>
    <w:rsid w:val="0005259E"/>
    <w:rsid w:val="00066EEC"/>
    <w:rsid w:val="00091498"/>
    <w:rsid w:val="000A35ED"/>
    <w:rsid w:val="000B4A48"/>
    <w:rsid w:val="000C4536"/>
    <w:rsid w:val="000C7DF6"/>
    <w:rsid w:val="000D22E0"/>
    <w:rsid w:val="000F6F6D"/>
    <w:rsid w:val="0010565E"/>
    <w:rsid w:val="00110335"/>
    <w:rsid w:val="00111194"/>
    <w:rsid w:val="00127C5B"/>
    <w:rsid w:val="00147F25"/>
    <w:rsid w:val="0015196D"/>
    <w:rsid w:val="00161597"/>
    <w:rsid w:val="001737A1"/>
    <w:rsid w:val="001819E8"/>
    <w:rsid w:val="00186E05"/>
    <w:rsid w:val="00193829"/>
    <w:rsid w:val="0019416B"/>
    <w:rsid w:val="00197B88"/>
    <w:rsid w:val="001D77D6"/>
    <w:rsid w:val="001E00D4"/>
    <w:rsid w:val="001F5089"/>
    <w:rsid w:val="00206039"/>
    <w:rsid w:val="00211FD1"/>
    <w:rsid w:val="00212DF7"/>
    <w:rsid w:val="0021489E"/>
    <w:rsid w:val="002215CD"/>
    <w:rsid w:val="00221A03"/>
    <w:rsid w:val="002226C6"/>
    <w:rsid w:val="00222B93"/>
    <w:rsid w:val="00256805"/>
    <w:rsid w:val="00257268"/>
    <w:rsid w:val="00257C84"/>
    <w:rsid w:val="00262C2A"/>
    <w:rsid w:val="00270F54"/>
    <w:rsid w:val="00274C6A"/>
    <w:rsid w:val="002751B9"/>
    <w:rsid w:val="00285AD6"/>
    <w:rsid w:val="00286019"/>
    <w:rsid w:val="00290D00"/>
    <w:rsid w:val="002A346F"/>
    <w:rsid w:val="002B537F"/>
    <w:rsid w:val="002C06B2"/>
    <w:rsid w:val="002C4FFA"/>
    <w:rsid w:val="002D5FA2"/>
    <w:rsid w:val="002E2DBB"/>
    <w:rsid w:val="002E6909"/>
    <w:rsid w:val="00304B19"/>
    <w:rsid w:val="00305E41"/>
    <w:rsid w:val="003102A7"/>
    <w:rsid w:val="00323D3F"/>
    <w:rsid w:val="003374CB"/>
    <w:rsid w:val="003442A3"/>
    <w:rsid w:val="00345F83"/>
    <w:rsid w:val="00361E63"/>
    <w:rsid w:val="003628B7"/>
    <w:rsid w:val="00375104"/>
    <w:rsid w:val="003767B1"/>
    <w:rsid w:val="00380476"/>
    <w:rsid w:val="003851AD"/>
    <w:rsid w:val="00395F62"/>
    <w:rsid w:val="003A5F15"/>
    <w:rsid w:val="003B0C68"/>
    <w:rsid w:val="003C2BAD"/>
    <w:rsid w:val="003D40E5"/>
    <w:rsid w:val="00403FAA"/>
    <w:rsid w:val="00406737"/>
    <w:rsid w:val="0041627D"/>
    <w:rsid w:val="00420EFD"/>
    <w:rsid w:val="00427106"/>
    <w:rsid w:val="00427D89"/>
    <w:rsid w:val="00434C21"/>
    <w:rsid w:val="00441736"/>
    <w:rsid w:val="00446942"/>
    <w:rsid w:val="00450DBA"/>
    <w:rsid w:val="004529F5"/>
    <w:rsid w:val="00465AB0"/>
    <w:rsid w:val="0048079E"/>
    <w:rsid w:val="00492034"/>
    <w:rsid w:val="00493B1C"/>
    <w:rsid w:val="00497CBB"/>
    <w:rsid w:val="004A289A"/>
    <w:rsid w:val="004A6443"/>
    <w:rsid w:val="004B52B1"/>
    <w:rsid w:val="004C1259"/>
    <w:rsid w:val="004C39F4"/>
    <w:rsid w:val="004C7B28"/>
    <w:rsid w:val="004D3539"/>
    <w:rsid w:val="004E18CB"/>
    <w:rsid w:val="004F74D8"/>
    <w:rsid w:val="00513BB1"/>
    <w:rsid w:val="00517F90"/>
    <w:rsid w:val="00521238"/>
    <w:rsid w:val="00522054"/>
    <w:rsid w:val="00533EEB"/>
    <w:rsid w:val="0054136D"/>
    <w:rsid w:val="00544A09"/>
    <w:rsid w:val="005579FE"/>
    <w:rsid w:val="00560659"/>
    <w:rsid w:val="00562438"/>
    <w:rsid w:val="005629FE"/>
    <w:rsid w:val="00594A74"/>
    <w:rsid w:val="005C3452"/>
    <w:rsid w:val="005E045F"/>
    <w:rsid w:val="005E60A9"/>
    <w:rsid w:val="0060179D"/>
    <w:rsid w:val="00610A06"/>
    <w:rsid w:val="006125A3"/>
    <w:rsid w:val="00642047"/>
    <w:rsid w:val="006427C6"/>
    <w:rsid w:val="00644B62"/>
    <w:rsid w:val="00645350"/>
    <w:rsid w:val="00656BDC"/>
    <w:rsid w:val="00660386"/>
    <w:rsid w:val="00667F6A"/>
    <w:rsid w:val="00673503"/>
    <w:rsid w:val="00675DD5"/>
    <w:rsid w:val="006B213C"/>
    <w:rsid w:val="006B4647"/>
    <w:rsid w:val="006D225D"/>
    <w:rsid w:val="006E58F6"/>
    <w:rsid w:val="006F2571"/>
    <w:rsid w:val="00710DA0"/>
    <w:rsid w:val="00715E06"/>
    <w:rsid w:val="00723D70"/>
    <w:rsid w:val="00724C61"/>
    <w:rsid w:val="00735357"/>
    <w:rsid w:val="00740EAA"/>
    <w:rsid w:val="0074310E"/>
    <w:rsid w:val="00751AA8"/>
    <w:rsid w:val="007612D7"/>
    <w:rsid w:val="0078658F"/>
    <w:rsid w:val="00797483"/>
    <w:rsid w:val="007A6F8B"/>
    <w:rsid w:val="007A7305"/>
    <w:rsid w:val="007C1BD1"/>
    <w:rsid w:val="007C31B7"/>
    <w:rsid w:val="007C6CA9"/>
    <w:rsid w:val="007D5B4C"/>
    <w:rsid w:val="007E0B58"/>
    <w:rsid w:val="007E3CAC"/>
    <w:rsid w:val="007E4B7D"/>
    <w:rsid w:val="007F56A0"/>
    <w:rsid w:val="00802363"/>
    <w:rsid w:val="00823382"/>
    <w:rsid w:val="00824C40"/>
    <w:rsid w:val="008274AC"/>
    <w:rsid w:val="00841910"/>
    <w:rsid w:val="00850C81"/>
    <w:rsid w:val="00857072"/>
    <w:rsid w:val="008655F2"/>
    <w:rsid w:val="008776F2"/>
    <w:rsid w:val="0088468C"/>
    <w:rsid w:val="00886A8B"/>
    <w:rsid w:val="008E7AB5"/>
    <w:rsid w:val="008E7D13"/>
    <w:rsid w:val="008F165E"/>
    <w:rsid w:val="008F38CA"/>
    <w:rsid w:val="00915146"/>
    <w:rsid w:val="00932856"/>
    <w:rsid w:val="00933F3D"/>
    <w:rsid w:val="009403C0"/>
    <w:rsid w:val="009774AB"/>
    <w:rsid w:val="009973CB"/>
    <w:rsid w:val="009A4CBE"/>
    <w:rsid w:val="009E2389"/>
    <w:rsid w:val="009E5BF4"/>
    <w:rsid w:val="00A074B3"/>
    <w:rsid w:val="00A12F9A"/>
    <w:rsid w:val="00A23686"/>
    <w:rsid w:val="00A2767A"/>
    <w:rsid w:val="00A36145"/>
    <w:rsid w:val="00A55741"/>
    <w:rsid w:val="00A85BA1"/>
    <w:rsid w:val="00A963B5"/>
    <w:rsid w:val="00AA53F5"/>
    <w:rsid w:val="00AC75DA"/>
    <w:rsid w:val="00AE179B"/>
    <w:rsid w:val="00AE29C8"/>
    <w:rsid w:val="00AF3D9F"/>
    <w:rsid w:val="00B0124D"/>
    <w:rsid w:val="00B077B7"/>
    <w:rsid w:val="00B21420"/>
    <w:rsid w:val="00B34862"/>
    <w:rsid w:val="00B41788"/>
    <w:rsid w:val="00B45C1E"/>
    <w:rsid w:val="00B57C0A"/>
    <w:rsid w:val="00B76E3B"/>
    <w:rsid w:val="00B858CA"/>
    <w:rsid w:val="00B92237"/>
    <w:rsid w:val="00B94A9D"/>
    <w:rsid w:val="00B94BF9"/>
    <w:rsid w:val="00B96E2A"/>
    <w:rsid w:val="00BB1D41"/>
    <w:rsid w:val="00BF27FC"/>
    <w:rsid w:val="00BF3C17"/>
    <w:rsid w:val="00C02A0A"/>
    <w:rsid w:val="00C326C2"/>
    <w:rsid w:val="00C34563"/>
    <w:rsid w:val="00C36268"/>
    <w:rsid w:val="00C43C52"/>
    <w:rsid w:val="00C4434A"/>
    <w:rsid w:val="00C601CA"/>
    <w:rsid w:val="00C63E95"/>
    <w:rsid w:val="00C77046"/>
    <w:rsid w:val="00C8170A"/>
    <w:rsid w:val="00C93860"/>
    <w:rsid w:val="00CB33BE"/>
    <w:rsid w:val="00CD14E8"/>
    <w:rsid w:val="00CD6F7F"/>
    <w:rsid w:val="00CE63D6"/>
    <w:rsid w:val="00D0145E"/>
    <w:rsid w:val="00D0151A"/>
    <w:rsid w:val="00D301B5"/>
    <w:rsid w:val="00D326D7"/>
    <w:rsid w:val="00D84EA5"/>
    <w:rsid w:val="00D86A06"/>
    <w:rsid w:val="00DB0531"/>
    <w:rsid w:val="00DB3799"/>
    <w:rsid w:val="00DC1E66"/>
    <w:rsid w:val="00DC3349"/>
    <w:rsid w:val="00E413EE"/>
    <w:rsid w:val="00E41BA3"/>
    <w:rsid w:val="00E471A1"/>
    <w:rsid w:val="00E55246"/>
    <w:rsid w:val="00E61549"/>
    <w:rsid w:val="00E6700B"/>
    <w:rsid w:val="00E6777F"/>
    <w:rsid w:val="00E910C5"/>
    <w:rsid w:val="00E92160"/>
    <w:rsid w:val="00EA38F0"/>
    <w:rsid w:val="00EB72F8"/>
    <w:rsid w:val="00EB7440"/>
    <w:rsid w:val="00EB773A"/>
    <w:rsid w:val="00EC5DCE"/>
    <w:rsid w:val="00EE4C62"/>
    <w:rsid w:val="00F03C49"/>
    <w:rsid w:val="00F03FDF"/>
    <w:rsid w:val="00F12A43"/>
    <w:rsid w:val="00F231DB"/>
    <w:rsid w:val="00F3355C"/>
    <w:rsid w:val="00F44073"/>
    <w:rsid w:val="00F60498"/>
    <w:rsid w:val="00F6351C"/>
    <w:rsid w:val="00F82B5D"/>
    <w:rsid w:val="00F87EEE"/>
    <w:rsid w:val="00F93FCE"/>
    <w:rsid w:val="00FB0464"/>
    <w:rsid w:val="00FB0F68"/>
    <w:rsid w:val="00FB166B"/>
    <w:rsid w:val="00FB37A1"/>
    <w:rsid w:val="00FB538A"/>
    <w:rsid w:val="00FF58E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939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4B7D"/>
    <w:rPr>
      <w:rFonts w:eastAsiaTheme="minorEastAsia"/>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91498"/>
    <w:pPr>
      <w:tabs>
        <w:tab w:val="center" w:pos="4536"/>
        <w:tab w:val="right" w:pos="9072"/>
      </w:tabs>
    </w:pPr>
  </w:style>
  <w:style w:type="character" w:customStyle="1" w:styleId="En-tteCar">
    <w:name w:val="En-tête Car"/>
    <w:basedOn w:val="Policepardfaut"/>
    <w:link w:val="En-tte"/>
    <w:uiPriority w:val="99"/>
    <w:rsid w:val="00091498"/>
  </w:style>
  <w:style w:type="paragraph" w:styleId="Pieddepage">
    <w:name w:val="footer"/>
    <w:basedOn w:val="Normal"/>
    <w:link w:val="PieddepageCar"/>
    <w:uiPriority w:val="99"/>
    <w:unhideWhenUsed/>
    <w:rsid w:val="00091498"/>
    <w:pPr>
      <w:tabs>
        <w:tab w:val="center" w:pos="4536"/>
        <w:tab w:val="right" w:pos="9072"/>
      </w:tabs>
    </w:pPr>
  </w:style>
  <w:style w:type="character" w:customStyle="1" w:styleId="PieddepageCar">
    <w:name w:val="Pied de page Car"/>
    <w:basedOn w:val="Policepardfaut"/>
    <w:link w:val="Pieddepage"/>
    <w:uiPriority w:val="99"/>
    <w:rsid w:val="00091498"/>
  </w:style>
  <w:style w:type="character" w:customStyle="1" w:styleId="apple-converted-space">
    <w:name w:val="apple-converted-space"/>
    <w:basedOn w:val="Policepardfaut"/>
    <w:rsid w:val="00C8170A"/>
  </w:style>
  <w:style w:type="table" w:styleId="Grilledutableau">
    <w:name w:val="Table Grid"/>
    <w:basedOn w:val="TableauNormal"/>
    <w:uiPriority w:val="59"/>
    <w:rsid w:val="004C12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C36268"/>
    <w:pPr>
      <w:ind w:left="720"/>
      <w:contextualSpacing/>
    </w:pPr>
  </w:style>
  <w:style w:type="paragraph" w:customStyle="1" w:styleId="Default">
    <w:name w:val="Default"/>
    <w:rsid w:val="00BB1D41"/>
    <w:pPr>
      <w:autoSpaceDE w:val="0"/>
      <w:autoSpaceDN w:val="0"/>
      <w:adjustRightInd w:val="0"/>
    </w:pPr>
    <w:rPr>
      <w:rFonts w:ascii="Acumin Pro Condensed Black" w:hAnsi="Acumin Pro Condensed Black" w:cs="Acumin Pro Condensed Black"/>
      <w:color w:val="000000"/>
    </w:rPr>
  </w:style>
  <w:style w:type="paragraph" w:styleId="NormalWeb">
    <w:name w:val="Normal (Web)"/>
    <w:basedOn w:val="Normal"/>
    <w:uiPriority w:val="99"/>
    <w:unhideWhenUsed/>
    <w:rsid w:val="00BB1D41"/>
    <w:pPr>
      <w:spacing w:before="100" w:beforeAutospacing="1" w:after="100" w:afterAutospacing="1"/>
    </w:pPr>
    <w:rPr>
      <w:rFonts w:ascii="Times New Roman" w:eastAsia="Times New Roman" w:hAnsi="Times New Roman" w:cs="Times New Roman"/>
      <w:lang w:eastAsia="fr-FR"/>
    </w:rPr>
  </w:style>
  <w:style w:type="paragraph" w:styleId="Textedebulles">
    <w:name w:val="Balloon Text"/>
    <w:basedOn w:val="Normal"/>
    <w:link w:val="TextedebullesCar"/>
    <w:uiPriority w:val="99"/>
    <w:semiHidden/>
    <w:unhideWhenUsed/>
    <w:rsid w:val="00BB1D41"/>
    <w:rPr>
      <w:rFonts w:ascii="Tahoma" w:hAnsi="Tahoma" w:cs="Tahoma"/>
      <w:sz w:val="16"/>
      <w:szCs w:val="16"/>
    </w:rPr>
  </w:style>
  <w:style w:type="character" w:customStyle="1" w:styleId="TextedebullesCar">
    <w:name w:val="Texte de bulles Car"/>
    <w:basedOn w:val="Policepardfaut"/>
    <w:link w:val="Textedebulles"/>
    <w:uiPriority w:val="99"/>
    <w:semiHidden/>
    <w:rsid w:val="00BB1D41"/>
    <w:rPr>
      <w:rFonts w:ascii="Tahoma" w:eastAsiaTheme="minorEastAsia" w:hAnsi="Tahoma" w:cs="Tahoma"/>
      <w:sz w:val="16"/>
      <w:szCs w:val="16"/>
    </w:rPr>
  </w:style>
  <w:style w:type="character" w:styleId="Lienhypertexte">
    <w:name w:val="Hyperlink"/>
    <w:basedOn w:val="Policepardfaut"/>
    <w:uiPriority w:val="99"/>
    <w:unhideWhenUsed/>
    <w:rsid w:val="002C4FFA"/>
    <w:rPr>
      <w:color w:val="0563C1" w:themeColor="hyperlink"/>
      <w:u w:val="single"/>
    </w:rPr>
  </w:style>
  <w:style w:type="character" w:customStyle="1" w:styleId="hgkelc">
    <w:name w:val="hgkelc"/>
    <w:basedOn w:val="Policepardfaut"/>
    <w:rsid w:val="002C4FFA"/>
  </w:style>
  <w:style w:type="character" w:styleId="Lienhypertextesuivivisit">
    <w:name w:val="FollowedHyperlink"/>
    <w:basedOn w:val="Policepardfaut"/>
    <w:uiPriority w:val="99"/>
    <w:semiHidden/>
    <w:unhideWhenUsed/>
    <w:rsid w:val="002E6909"/>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1116414922">
      <w:bodyDiv w:val="1"/>
      <w:marLeft w:val="0"/>
      <w:marRight w:val="0"/>
      <w:marTop w:val="0"/>
      <w:marBottom w:val="0"/>
      <w:divBdr>
        <w:top w:val="none" w:sz="0" w:space="0" w:color="auto"/>
        <w:left w:val="none" w:sz="0" w:space="0" w:color="auto"/>
        <w:bottom w:val="none" w:sz="0" w:space="0" w:color="auto"/>
        <w:right w:val="none" w:sz="0" w:space="0" w:color="auto"/>
      </w:divBdr>
    </w:div>
    <w:div w:id="1659380262">
      <w:bodyDiv w:val="1"/>
      <w:marLeft w:val="0"/>
      <w:marRight w:val="0"/>
      <w:marTop w:val="0"/>
      <w:marBottom w:val="0"/>
      <w:divBdr>
        <w:top w:val="none" w:sz="0" w:space="0" w:color="auto"/>
        <w:left w:val="none" w:sz="0" w:space="0" w:color="auto"/>
        <w:bottom w:val="none" w:sz="0" w:space="0" w:color="auto"/>
        <w:right w:val="none" w:sz="0" w:space="0" w:color="auto"/>
      </w:divBdr>
    </w:div>
    <w:div w:id="1682971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r.wikipedia.org/wiki/Universit%C3%A9" TargetMode="External"/><Relationship Id="rId13" Type="http://schemas.openxmlformats.org/officeDocument/2006/relationships/hyperlink" Target="https://fr.wikipedia.org/wiki/%C3%89tudes_d%27ing%C3%A9nieurs_en_France" TargetMode="External"/><Relationship Id="rId18" Type="http://schemas.openxmlformats.org/officeDocument/2006/relationships/image" Target="media/image5.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s://fr.wikipedia.org/wiki/%C3%89cole_d%27ing%C3%A9nieurs_en_France" TargetMode="Externa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hyperlink" Target="https://fr.wikipedia.org/wiki/Journal_officiel_de_la_R%C3%A9publique_fran%C3%A7aise"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s://fr.wikipedia.org/wiki/France" TargetMode="External"/><Relationship Id="rId14" Type="http://schemas.openxmlformats.org/officeDocument/2006/relationships/hyperlink" Target="https://fr.wikipedia.org/wiki/Presse_en_France" TargetMode="External"/><Relationship Id="rId22" Type="http://schemas.openxmlformats.org/officeDocument/2006/relationships/image" Target="media/image8.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jpeg"/><Relationship Id="rId1" Type="http://schemas.openxmlformats.org/officeDocument/2006/relationships/image" Target="media/image12.png"/></Relationships>
</file>

<file path=word/charts/_rels/chart1.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title>
      <c:tx>
        <c:rich>
          <a:bodyPr rot="0" vert="horz"/>
          <a:lstStyle/>
          <a:p>
            <a:pPr>
              <a:defRPr/>
            </a:pPr>
            <a:r>
              <a:rPr lang="fr-FR" sz="1100"/>
              <a:t>Moyenne des collectes effectuées sur le campus CentraleSupelec, selon les statistiques de l’EFS</a:t>
            </a:r>
          </a:p>
        </c:rich>
      </c:tx>
      <c:layout>
        <c:manualLayout>
          <c:xMode val="edge"/>
          <c:yMode val="edge"/>
          <c:x val="0.10348229650101692"/>
          <c:y val="0"/>
        </c:manualLayout>
      </c:layout>
      <c:spPr>
        <a:noFill/>
        <a:ln>
          <a:noFill/>
        </a:ln>
        <a:effectLst/>
      </c:spPr>
    </c:title>
    <c:plotArea>
      <c:layout/>
      <c:barChart>
        <c:barDir val="bar"/>
        <c:grouping val="clustered"/>
        <c:ser>
          <c:idx val="0"/>
          <c:order val="0"/>
          <c:tx>
            <c:strRef>
              <c:f>Feuil1!$A$2</c:f>
              <c:strCache>
                <c:ptCount val="1"/>
                <c:pt idx="0">
                  <c:v>2022</c:v>
                </c:pt>
              </c:strCache>
            </c:strRef>
          </c:tx>
          <c:spPr>
            <a:solidFill>
              <a:schemeClr val="accent1"/>
            </a:solidFill>
            <a:ln>
              <a:noFill/>
            </a:ln>
            <a:effectLst/>
          </c:spPr>
          <c:cat>
            <c:strRef>
              <c:f>Feuil1!$B$1:$D$1</c:f>
              <c:strCache>
                <c:ptCount val="3"/>
                <c:pt idx="0">
                  <c:v>Inscrits</c:v>
                </c:pt>
                <c:pt idx="1">
                  <c:v>Poches de sang</c:v>
                </c:pt>
                <c:pt idx="2">
                  <c:v>patients transfusés</c:v>
                </c:pt>
              </c:strCache>
            </c:strRef>
          </c:cat>
          <c:val>
            <c:numRef>
              <c:f>Feuil1!$B$2:$D$2</c:f>
              <c:numCache>
                <c:formatCode>General</c:formatCode>
                <c:ptCount val="3"/>
                <c:pt idx="0">
                  <c:v>119</c:v>
                </c:pt>
                <c:pt idx="1">
                  <c:v>98</c:v>
                </c:pt>
                <c:pt idx="2">
                  <c:v>357</c:v>
                </c:pt>
              </c:numCache>
            </c:numRef>
          </c:val>
          <c:extLst xmlns:c16r2="http://schemas.microsoft.com/office/drawing/2015/06/chart">
            <c:ext xmlns:c16="http://schemas.microsoft.com/office/drawing/2014/chart" uri="{C3380CC4-5D6E-409C-BE32-E72D297353CC}">
              <c16:uniqueId val="{00000000-E7C7-4BC7-A0F5-7C7E5103B411}"/>
            </c:ext>
          </c:extLst>
        </c:ser>
        <c:ser>
          <c:idx val="1"/>
          <c:order val="1"/>
          <c:tx>
            <c:strRef>
              <c:f>Feuil1!$A$3</c:f>
              <c:strCache>
                <c:ptCount val="1"/>
                <c:pt idx="0">
                  <c:v>2023</c:v>
                </c:pt>
              </c:strCache>
            </c:strRef>
          </c:tx>
          <c:spPr>
            <a:solidFill>
              <a:schemeClr val="accent2"/>
            </a:solidFill>
            <a:ln>
              <a:noFill/>
            </a:ln>
            <a:effectLst/>
          </c:spPr>
          <c:cat>
            <c:strRef>
              <c:f>Feuil1!$B$1:$D$1</c:f>
              <c:strCache>
                <c:ptCount val="3"/>
                <c:pt idx="0">
                  <c:v>Inscrits</c:v>
                </c:pt>
                <c:pt idx="1">
                  <c:v>Poches de sang</c:v>
                </c:pt>
                <c:pt idx="2">
                  <c:v>patients transfusés</c:v>
                </c:pt>
              </c:strCache>
            </c:strRef>
          </c:cat>
          <c:val>
            <c:numRef>
              <c:f>Feuil1!$B$3:$D$3</c:f>
              <c:numCache>
                <c:formatCode>General</c:formatCode>
                <c:ptCount val="3"/>
                <c:pt idx="0">
                  <c:v>104</c:v>
                </c:pt>
                <c:pt idx="1">
                  <c:v>82</c:v>
                </c:pt>
                <c:pt idx="2">
                  <c:v>299</c:v>
                </c:pt>
              </c:numCache>
            </c:numRef>
          </c:val>
          <c:extLst xmlns:c16r2="http://schemas.microsoft.com/office/drawing/2015/06/chart">
            <c:ext xmlns:c16="http://schemas.microsoft.com/office/drawing/2014/chart" uri="{C3380CC4-5D6E-409C-BE32-E72D297353CC}">
              <c16:uniqueId val="{00000001-E7C7-4BC7-A0F5-7C7E5103B411}"/>
            </c:ext>
          </c:extLst>
        </c:ser>
        <c:ser>
          <c:idx val="2"/>
          <c:order val="2"/>
          <c:tx>
            <c:strRef>
              <c:f>Feuil1!$A$4</c:f>
              <c:strCache>
                <c:ptCount val="1"/>
                <c:pt idx="0">
                  <c:v>2024</c:v>
                </c:pt>
              </c:strCache>
            </c:strRef>
          </c:tx>
          <c:spPr>
            <a:solidFill>
              <a:schemeClr val="accent3"/>
            </a:solidFill>
            <a:ln>
              <a:noFill/>
            </a:ln>
            <a:effectLst/>
          </c:spPr>
          <c:cat>
            <c:strRef>
              <c:f>Feuil1!$B$1:$D$1</c:f>
              <c:strCache>
                <c:ptCount val="3"/>
                <c:pt idx="0">
                  <c:v>Inscrits</c:v>
                </c:pt>
                <c:pt idx="1">
                  <c:v>Poches de sang</c:v>
                </c:pt>
                <c:pt idx="2">
                  <c:v>patients transfusés</c:v>
                </c:pt>
              </c:strCache>
            </c:strRef>
          </c:cat>
          <c:val>
            <c:numRef>
              <c:f>Feuil1!$B$4:$D$4</c:f>
              <c:numCache>
                <c:formatCode>General</c:formatCode>
                <c:ptCount val="3"/>
                <c:pt idx="0">
                  <c:v>90</c:v>
                </c:pt>
                <c:pt idx="1">
                  <c:v>72</c:v>
                </c:pt>
                <c:pt idx="2">
                  <c:v>262</c:v>
                </c:pt>
              </c:numCache>
            </c:numRef>
          </c:val>
          <c:extLst xmlns:c16r2="http://schemas.microsoft.com/office/drawing/2015/06/chart">
            <c:ext xmlns:c16="http://schemas.microsoft.com/office/drawing/2014/chart" uri="{C3380CC4-5D6E-409C-BE32-E72D297353CC}">
              <c16:uniqueId val="{00000002-E7C7-4BC7-A0F5-7C7E5103B411}"/>
            </c:ext>
          </c:extLst>
        </c:ser>
        <c:ser>
          <c:idx val="3"/>
          <c:order val="3"/>
          <c:tx>
            <c:strRef>
              <c:f>Feuil1!$A$5</c:f>
              <c:strCache>
                <c:ptCount val="1"/>
                <c:pt idx="0">
                  <c:v>2025</c:v>
                </c:pt>
              </c:strCache>
            </c:strRef>
          </c:tx>
          <c:spPr>
            <a:solidFill>
              <a:schemeClr val="accent4"/>
            </a:solidFill>
            <a:ln>
              <a:noFill/>
            </a:ln>
            <a:effectLst/>
          </c:spPr>
          <c:cat>
            <c:strRef>
              <c:f>Feuil1!$B$1:$D$1</c:f>
              <c:strCache>
                <c:ptCount val="3"/>
                <c:pt idx="0">
                  <c:v>Inscrits</c:v>
                </c:pt>
                <c:pt idx="1">
                  <c:v>Poches de sang</c:v>
                </c:pt>
                <c:pt idx="2">
                  <c:v>patients transfusés</c:v>
                </c:pt>
              </c:strCache>
            </c:strRef>
          </c:cat>
          <c:val>
            <c:numRef>
              <c:f>Feuil1!$B$5:$D$5</c:f>
              <c:numCache>
                <c:formatCode>General</c:formatCode>
                <c:ptCount val="3"/>
                <c:pt idx="0">
                  <c:v>250</c:v>
                </c:pt>
                <c:pt idx="1">
                  <c:v>145</c:v>
                </c:pt>
                <c:pt idx="2">
                  <c:v>528</c:v>
                </c:pt>
              </c:numCache>
            </c:numRef>
          </c:val>
          <c:extLst xmlns:c16r2="http://schemas.microsoft.com/office/drawing/2015/06/chart">
            <c:ext xmlns:c16="http://schemas.microsoft.com/office/drawing/2014/chart" uri="{C3380CC4-5D6E-409C-BE32-E72D297353CC}">
              <c16:uniqueId val="{00000003-E7C7-4BC7-A0F5-7C7E5103B411}"/>
            </c:ext>
          </c:extLst>
        </c:ser>
        <c:axId val="136138752"/>
        <c:axId val="136140288"/>
      </c:barChart>
      <c:catAx>
        <c:axId val="136138752"/>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fr-FR"/>
          </a:p>
        </c:txPr>
        <c:crossAx val="136140288"/>
        <c:crosses val="autoZero"/>
        <c:auto val="1"/>
        <c:lblAlgn val="ctr"/>
        <c:lblOffset val="100"/>
      </c:catAx>
      <c:valAx>
        <c:axId val="136140288"/>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vert="horz"/>
          <a:lstStyle/>
          <a:p>
            <a:pPr>
              <a:defRPr/>
            </a:pPr>
            <a:endParaRPr lang="fr-FR"/>
          </a:p>
        </c:txPr>
        <c:crossAx val="1361387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dTable>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fr-FR"/>
    </a:p>
  </c:txPr>
  <c:externalData r:id="rId1"/>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0AFC7E-3FDE-4735-8C48-A73B9FBAD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Pages>
  <Words>1137</Words>
  <Characters>6257</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7380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Pierre</cp:lastModifiedBy>
  <cp:revision>3</cp:revision>
  <cp:lastPrinted>2024-11-03T19:36:00Z</cp:lastPrinted>
  <dcterms:created xsi:type="dcterms:W3CDTF">2025-03-15T10:26:00Z</dcterms:created>
  <dcterms:modified xsi:type="dcterms:W3CDTF">2025-03-15T10:53:00Z</dcterms:modified>
</cp:coreProperties>
</file>